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EC15B" w14:textId="3E7A2064" w:rsidR="003A2C21" w:rsidRPr="008D5937" w:rsidRDefault="003A2C21" w:rsidP="003A2C21">
      <w:pPr>
        <w:pStyle w:val="Textoindependiente"/>
        <w:tabs>
          <w:tab w:val="left" w:pos="4680"/>
        </w:tabs>
        <w:jc w:val="center"/>
        <w:rPr>
          <w:b/>
          <w:szCs w:val="22"/>
        </w:rPr>
      </w:pPr>
      <w:r w:rsidRPr="008D5937">
        <w:rPr>
          <w:b/>
          <w:szCs w:val="22"/>
        </w:rPr>
        <w:t>LA</w:t>
      </w:r>
      <w:r w:rsidR="007551A4">
        <w:rPr>
          <w:b/>
          <w:szCs w:val="22"/>
        </w:rPr>
        <w:t xml:space="preserve"> </w:t>
      </w:r>
      <w:r w:rsidRPr="008D5937">
        <w:rPr>
          <w:b/>
          <w:szCs w:val="22"/>
        </w:rPr>
        <w:t>DIRECCCION DE INVESTIGACIONES Y CONTROL DE VIVIENDA DE LA SUBSECRETARÍA DE INSPECCIÓN, VIGILANCIA Y CONTROL DE VIVIENDA DE LA SECRETARÍA DISTRITAL DEL HÁBITAT</w:t>
      </w:r>
    </w:p>
    <w:p w14:paraId="7C1C8F2E" w14:textId="77777777" w:rsidR="003A2C21" w:rsidRPr="008D5937" w:rsidRDefault="003A2C21" w:rsidP="003A2C21">
      <w:pPr>
        <w:pStyle w:val="Textoindependiente"/>
        <w:tabs>
          <w:tab w:val="left" w:pos="5168"/>
        </w:tabs>
        <w:rPr>
          <w:b/>
          <w:szCs w:val="22"/>
        </w:rPr>
      </w:pPr>
    </w:p>
    <w:p w14:paraId="6EADD0B8" w14:textId="174954FF" w:rsidR="003A2C21" w:rsidRPr="008D5937" w:rsidRDefault="003A2C21" w:rsidP="003A2C21">
      <w:pPr>
        <w:pStyle w:val="Textoindependiente"/>
        <w:tabs>
          <w:tab w:val="left" w:pos="5384"/>
        </w:tabs>
        <w:jc w:val="center"/>
        <w:rPr>
          <w:b/>
          <w:szCs w:val="22"/>
        </w:rPr>
      </w:pPr>
      <w:r w:rsidRPr="008D5937">
        <w:rPr>
          <w:szCs w:val="22"/>
        </w:rPr>
        <w:t xml:space="preserve">En ejercicio de las atribuciones conferidas por la Ley 66 de 1968, los Decretos Ley 2610 de 1979, 078 de 1987, </w:t>
      </w:r>
      <w:r w:rsidR="009B63A4">
        <w:rPr>
          <w:szCs w:val="22"/>
        </w:rPr>
        <w:t>el</w:t>
      </w:r>
      <w:r w:rsidRPr="008D5937">
        <w:rPr>
          <w:szCs w:val="22"/>
        </w:rPr>
        <w:t xml:space="preserve"> Decreto Distrital</w:t>
      </w:r>
      <w:r w:rsidR="009B0877">
        <w:rPr>
          <w:szCs w:val="22"/>
        </w:rPr>
        <w:t xml:space="preserve"> 653 de 2025</w:t>
      </w:r>
      <w:r w:rsidR="00D005E0">
        <w:rPr>
          <w:szCs w:val="22"/>
        </w:rPr>
        <w:t xml:space="preserve">, </w:t>
      </w:r>
      <w:r>
        <w:rPr>
          <w:szCs w:val="22"/>
        </w:rPr>
        <w:t xml:space="preserve">los </w:t>
      </w:r>
      <w:r w:rsidRPr="008D5937">
        <w:rPr>
          <w:szCs w:val="22"/>
        </w:rPr>
        <w:t>Acuerdo</w:t>
      </w:r>
      <w:r>
        <w:rPr>
          <w:szCs w:val="22"/>
        </w:rPr>
        <w:t>s</w:t>
      </w:r>
      <w:r w:rsidRPr="008D5937">
        <w:rPr>
          <w:szCs w:val="22"/>
        </w:rPr>
        <w:t xml:space="preserve"> Distrital</w:t>
      </w:r>
      <w:r>
        <w:rPr>
          <w:szCs w:val="22"/>
        </w:rPr>
        <w:t>es</w:t>
      </w:r>
      <w:r w:rsidRPr="008D5937">
        <w:rPr>
          <w:szCs w:val="22"/>
        </w:rPr>
        <w:t xml:space="preserve"> 079 de 2003 y 735 de 2019 y demás normas concordantes, y,</w:t>
      </w:r>
    </w:p>
    <w:p w14:paraId="1D2D0A2C" w14:textId="77777777" w:rsidR="003A2C21" w:rsidRPr="008D5937" w:rsidRDefault="003A2C21" w:rsidP="003A2C21">
      <w:pPr>
        <w:jc w:val="center"/>
        <w:rPr>
          <w:rFonts w:ascii="Arial" w:hAnsi="Arial" w:cs="Arial"/>
          <w:b/>
          <w:bCs/>
          <w:sz w:val="22"/>
          <w:szCs w:val="22"/>
        </w:rPr>
      </w:pPr>
    </w:p>
    <w:p w14:paraId="63EC000A" w14:textId="77777777" w:rsidR="003A2C21" w:rsidRPr="008D5937" w:rsidRDefault="003A2C21" w:rsidP="003A2C21">
      <w:pPr>
        <w:jc w:val="center"/>
        <w:rPr>
          <w:rFonts w:ascii="Arial" w:hAnsi="Arial" w:cs="Arial"/>
          <w:i/>
          <w:sz w:val="22"/>
          <w:szCs w:val="22"/>
        </w:rPr>
      </w:pPr>
      <w:r w:rsidRPr="008D5937">
        <w:rPr>
          <w:rFonts w:ascii="Arial" w:hAnsi="Arial" w:cs="Arial"/>
          <w:b/>
          <w:bCs/>
          <w:sz w:val="22"/>
          <w:szCs w:val="22"/>
        </w:rPr>
        <w:t>CONSIDERANDO</w:t>
      </w:r>
    </w:p>
    <w:p w14:paraId="6FCA7977" w14:textId="77777777" w:rsidR="003A2C21" w:rsidRPr="008D5937" w:rsidRDefault="003A2C21" w:rsidP="003A2C21">
      <w:pPr>
        <w:jc w:val="both"/>
        <w:rPr>
          <w:rFonts w:ascii="Arial" w:hAnsi="Arial" w:cs="Arial"/>
          <w:sz w:val="22"/>
          <w:szCs w:val="22"/>
        </w:rPr>
      </w:pPr>
    </w:p>
    <w:p w14:paraId="45A2B168" w14:textId="32A9EC23" w:rsidR="003A2C21" w:rsidRDefault="003A2C21" w:rsidP="003A2C21">
      <w:pPr>
        <w:widowControl w:val="0"/>
        <w:pBdr>
          <w:top w:val="nil"/>
          <w:left w:val="nil"/>
          <w:bottom w:val="nil"/>
          <w:right w:val="nil"/>
          <w:between w:val="nil"/>
        </w:pBdr>
        <w:jc w:val="both"/>
        <w:rPr>
          <w:rFonts w:ascii="Arial" w:eastAsia="Arial" w:hAnsi="Arial" w:cs="Arial"/>
          <w:color w:val="000000"/>
          <w:sz w:val="22"/>
          <w:szCs w:val="22"/>
        </w:rPr>
      </w:pPr>
      <w:bookmarkStart w:id="0" w:name="_Hlk14673990"/>
      <w:r w:rsidRPr="008D5937">
        <w:rPr>
          <w:rFonts w:ascii="Arial" w:eastAsia="Tahoma" w:hAnsi="Arial" w:cs="Arial"/>
          <w:sz w:val="22"/>
          <w:szCs w:val="22"/>
        </w:rPr>
        <w:t xml:space="preserve">Que la </w:t>
      </w:r>
      <w:r w:rsidR="0083647E">
        <w:rPr>
          <w:rFonts w:ascii="Arial" w:eastAsia="Tahoma" w:hAnsi="Arial" w:cs="Arial"/>
          <w:sz w:val="22"/>
          <w:szCs w:val="22"/>
        </w:rPr>
        <w:t xml:space="preserve">Subdirección de Investigaciones y Control de Vivienda hoy </w:t>
      </w:r>
      <w:r w:rsidR="007551A4">
        <w:rPr>
          <w:rFonts w:ascii="Arial" w:eastAsia="Tahoma" w:hAnsi="Arial" w:cs="Arial"/>
          <w:sz w:val="22"/>
          <w:szCs w:val="22"/>
        </w:rPr>
        <w:t>Dirección</w:t>
      </w:r>
      <w:r w:rsidRPr="008D5937">
        <w:rPr>
          <w:rFonts w:ascii="Arial" w:eastAsia="Tahoma" w:hAnsi="Arial" w:cs="Arial"/>
          <w:sz w:val="22"/>
          <w:szCs w:val="22"/>
        </w:rPr>
        <w:t xml:space="preserve"> de Investigaciones y Control de Vivienda de la Subsecretaría de Inspección, Vigilancia y Control de Vivienda de </w:t>
      </w:r>
      <w:r>
        <w:rPr>
          <w:rFonts w:ascii="Arial" w:eastAsia="Tahoma" w:hAnsi="Arial" w:cs="Arial"/>
          <w:sz w:val="22"/>
          <w:szCs w:val="22"/>
        </w:rPr>
        <w:t>la</w:t>
      </w:r>
      <w:r w:rsidRPr="008D5937">
        <w:rPr>
          <w:rFonts w:ascii="Arial" w:eastAsia="Tahoma" w:hAnsi="Arial" w:cs="Arial"/>
          <w:sz w:val="22"/>
          <w:szCs w:val="22"/>
        </w:rPr>
        <w:t xml:space="preserve"> Secretaría</w:t>
      </w:r>
      <w:r>
        <w:rPr>
          <w:rFonts w:ascii="Arial" w:eastAsia="Tahoma" w:hAnsi="Arial" w:cs="Arial"/>
          <w:sz w:val="22"/>
          <w:szCs w:val="22"/>
        </w:rPr>
        <w:t xml:space="preserve"> Distrital del Hábitat, en el marco de sus competencias, y de conformidad con el Decreto 572 de 2015</w:t>
      </w:r>
      <w:r w:rsidR="009B0877">
        <w:rPr>
          <w:rFonts w:ascii="Arial" w:eastAsia="Tahoma" w:hAnsi="Arial" w:cs="Arial"/>
          <w:sz w:val="22"/>
          <w:szCs w:val="22"/>
        </w:rPr>
        <w:t xml:space="preserve"> hoy Decreto 653 de 2025</w:t>
      </w:r>
      <w:r>
        <w:rPr>
          <w:rFonts w:ascii="Arial" w:eastAsia="Tahoma" w:hAnsi="Arial" w:cs="Arial"/>
          <w:sz w:val="22"/>
          <w:szCs w:val="22"/>
        </w:rPr>
        <w:t xml:space="preserve">, </w:t>
      </w:r>
      <w:r w:rsidR="00664AA4" w:rsidRPr="001F0FF1">
        <w:rPr>
          <w:rFonts w:ascii="Arial" w:hAnsi="Arial" w:cs="Arial"/>
          <w:color w:val="000000"/>
          <w:sz w:val="22"/>
          <w:szCs w:val="22"/>
        </w:rPr>
        <w:t xml:space="preserve">conoció la queja presentada por la </w:t>
      </w:r>
      <w:r w:rsidR="00A74311">
        <w:rPr>
          <w:rFonts w:ascii="Arial" w:hAnsi="Arial" w:cs="Arial"/>
          <w:color w:val="000000"/>
          <w:sz w:val="22"/>
          <w:szCs w:val="22"/>
        </w:rPr>
        <w:t>Superintendencia de Industria y Comercio y por el IDIGER, referente al</w:t>
      </w:r>
      <w:r w:rsidR="00664AA4" w:rsidRPr="001F0FF1">
        <w:rPr>
          <w:rFonts w:ascii="Arial" w:hAnsi="Arial" w:cs="Arial"/>
          <w:color w:val="000000"/>
          <w:sz w:val="22"/>
          <w:szCs w:val="22"/>
        </w:rPr>
        <w:t xml:space="preserve"> proyecto de vivienda </w:t>
      </w:r>
      <w:r w:rsidR="00A74311">
        <w:rPr>
          <w:rFonts w:ascii="Arial" w:hAnsi="Arial" w:cs="Arial"/>
          <w:color w:val="000000"/>
          <w:sz w:val="22"/>
          <w:szCs w:val="22"/>
        </w:rPr>
        <w:t>CONJUNTO RESIDENCIAL SOLARIUM PONTEVEDRA - PROPIEDAD HORIZONTAL</w:t>
      </w:r>
      <w:r w:rsidR="00664AA4" w:rsidRPr="001F0FF1">
        <w:rPr>
          <w:rFonts w:ascii="Arial" w:hAnsi="Arial" w:cs="Arial"/>
          <w:color w:val="000000"/>
          <w:sz w:val="22"/>
          <w:szCs w:val="22"/>
        </w:rPr>
        <w:t xml:space="preserve">, ubicado en la </w:t>
      </w:r>
      <w:r w:rsidR="00A74311">
        <w:rPr>
          <w:rFonts w:ascii="Arial" w:hAnsi="Arial" w:cs="Arial"/>
          <w:color w:val="000000"/>
          <w:sz w:val="22"/>
          <w:szCs w:val="22"/>
        </w:rPr>
        <w:t>Calle 86 A No. 69 T - 81</w:t>
      </w:r>
      <w:r w:rsidR="00664AA4" w:rsidRPr="001F0FF1">
        <w:rPr>
          <w:rFonts w:ascii="Arial" w:hAnsi="Arial" w:cs="Arial"/>
          <w:color w:val="000000"/>
          <w:sz w:val="22"/>
          <w:szCs w:val="22"/>
        </w:rPr>
        <w:t xml:space="preserve"> de esta ciudad, por las presuntas irregularidades existentes en las zonas </w:t>
      </w:r>
      <w:r w:rsidR="00A74311">
        <w:rPr>
          <w:rFonts w:ascii="Arial" w:hAnsi="Arial" w:cs="Arial"/>
          <w:color w:val="000000"/>
          <w:sz w:val="22"/>
          <w:szCs w:val="22"/>
        </w:rPr>
        <w:t xml:space="preserve">comunes de dicho </w:t>
      </w:r>
      <w:r w:rsidR="00664AA4" w:rsidRPr="001F0FF1">
        <w:rPr>
          <w:rFonts w:ascii="Arial" w:hAnsi="Arial" w:cs="Arial"/>
          <w:color w:val="000000"/>
          <w:sz w:val="22"/>
          <w:szCs w:val="22"/>
        </w:rPr>
        <w:t>inmueble</w:t>
      </w:r>
      <w:r w:rsidRPr="00775226">
        <w:rPr>
          <w:rFonts w:ascii="Arial" w:eastAsia="Arial" w:hAnsi="Arial" w:cs="Arial"/>
          <w:color w:val="000000"/>
          <w:sz w:val="22"/>
          <w:szCs w:val="22"/>
        </w:rPr>
        <w:t xml:space="preserve">, contra la sociedad enajenadora </w:t>
      </w:r>
      <w:r w:rsidR="00E81044">
        <w:rPr>
          <w:rFonts w:ascii="Arial" w:eastAsia="Arial" w:hAnsi="Arial" w:cs="Arial"/>
          <w:color w:val="000000"/>
          <w:sz w:val="22"/>
          <w:szCs w:val="22"/>
        </w:rPr>
        <w:t>CONINSA S.A.S.</w:t>
      </w:r>
      <w:r w:rsidRPr="00775226">
        <w:rPr>
          <w:rFonts w:ascii="Arial" w:eastAsia="Arial" w:hAnsi="Arial" w:cs="Arial"/>
          <w:color w:val="000000"/>
          <w:sz w:val="22"/>
          <w:szCs w:val="22"/>
        </w:rPr>
        <w:t xml:space="preserve">, con NIT </w:t>
      </w:r>
      <w:r w:rsidR="00A74311">
        <w:rPr>
          <w:rFonts w:ascii="Arial" w:eastAsia="Arial" w:hAnsi="Arial" w:cs="Arial"/>
          <w:color w:val="000000"/>
          <w:sz w:val="22"/>
          <w:szCs w:val="22"/>
        </w:rPr>
        <w:t>890.911.431-1</w:t>
      </w:r>
      <w:r w:rsidRPr="00775226">
        <w:rPr>
          <w:rFonts w:ascii="Arial" w:eastAsia="Arial" w:hAnsi="Arial" w:cs="Arial"/>
          <w:color w:val="000000"/>
          <w:sz w:val="22"/>
          <w:szCs w:val="22"/>
        </w:rPr>
        <w:t>, actuación a la que le correspondió el radicado No.</w:t>
      </w:r>
      <w:r w:rsidR="00E81044">
        <w:rPr>
          <w:rFonts w:ascii="Arial" w:hAnsi="Arial" w:cs="Arial"/>
          <w:color w:val="000000"/>
          <w:sz w:val="22"/>
          <w:szCs w:val="22"/>
        </w:rPr>
        <w:t>3-2018-00440-1</w:t>
      </w:r>
      <w:r w:rsidRPr="00775226">
        <w:rPr>
          <w:rFonts w:ascii="Arial" w:eastAsia="Arial" w:hAnsi="Arial" w:cs="Arial"/>
          <w:color w:val="000000"/>
          <w:sz w:val="22"/>
          <w:szCs w:val="22"/>
        </w:rPr>
        <w:t>.</w:t>
      </w:r>
    </w:p>
    <w:p w14:paraId="0D7CC145" w14:textId="77777777" w:rsidR="003A2C21" w:rsidRDefault="003A2C21" w:rsidP="003A2C21">
      <w:pPr>
        <w:widowControl w:val="0"/>
        <w:pBdr>
          <w:top w:val="nil"/>
          <w:left w:val="nil"/>
          <w:bottom w:val="nil"/>
          <w:right w:val="nil"/>
          <w:between w:val="nil"/>
        </w:pBdr>
        <w:jc w:val="both"/>
        <w:rPr>
          <w:rFonts w:ascii="Arial" w:eastAsia="Arial" w:hAnsi="Arial" w:cs="Arial"/>
          <w:color w:val="000000"/>
          <w:sz w:val="22"/>
          <w:szCs w:val="22"/>
        </w:rPr>
      </w:pPr>
    </w:p>
    <w:p w14:paraId="060F296B" w14:textId="221E8C75" w:rsidR="003A2C21" w:rsidRPr="008D5937" w:rsidRDefault="003A2C21" w:rsidP="003A2C21">
      <w:pPr>
        <w:jc w:val="both"/>
        <w:rPr>
          <w:rFonts w:ascii="Arial" w:eastAsia="Tahoma" w:hAnsi="Arial" w:cs="Arial"/>
          <w:sz w:val="22"/>
          <w:szCs w:val="22"/>
        </w:rPr>
      </w:pPr>
      <w:r>
        <w:rPr>
          <w:rFonts w:ascii="Arial" w:eastAsia="Arial" w:hAnsi="Arial" w:cs="Arial"/>
          <w:color w:val="000000"/>
          <w:sz w:val="22"/>
          <w:szCs w:val="22"/>
        </w:rPr>
        <w:t>Que e</w:t>
      </w:r>
      <w:r w:rsidRPr="00775226">
        <w:rPr>
          <w:rFonts w:ascii="Arial" w:eastAsia="Arial" w:hAnsi="Arial" w:cs="Arial"/>
          <w:color w:val="000000"/>
          <w:sz w:val="22"/>
          <w:szCs w:val="22"/>
        </w:rPr>
        <w:t xml:space="preserve">sta </w:t>
      </w:r>
      <w:bookmarkStart w:id="1" w:name="_Hlk214029240"/>
      <w:r w:rsidR="00D005E0">
        <w:rPr>
          <w:rFonts w:ascii="Arial" w:eastAsia="Arial" w:hAnsi="Arial" w:cs="Arial"/>
          <w:color w:val="000000"/>
          <w:sz w:val="22"/>
          <w:szCs w:val="22"/>
        </w:rPr>
        <w:t>Dirección</w:t>
      </w:r>
      <w:bookmarkEnd w:id="1"/>
      <w:r w:rsidRPr="00775226">
        <w:rPr>
          <w:rFonts w:ascii="Arial" w:eastAsia="Arial" w:hAnsi="Arial" w:cs="Arial"/>
          <w:color w:val="000000"/>
          <w:sz w:val="22"/>
          <w:szCs w:val="22"/>
        </w:rPr>
        <w:t>,</w:t>
      </w:r>
      <w:r w:rsidRPr="00775226">
        <w:rPr>
          <w:rFonts w:ascii="Arial" w:eastAsia="Arial" w:hAnsi="Arial" w:cs="Arial"/>
          <w:sz w:val="22"/>
          <w:szCs w:val="22"/>
        </w:rPr>
        <w:t xml:space="preserve"> mediante</w:t>
      </w:r>
      <w:r w:rsidRPr="008D5937">
        <w:rPr>
          <w:rFonts w:ascii="Arial" w:eastAsia="Tahoma" w:hAnsi="Arial" w:cs="Arial"/>
          <w:sz w:val="22"/>
          <w:szCs w:val="22"/>
        </w:rPr>
        <w:t xml:space="preserve"> </w:t>
      </w:r>
      <w:r w:rsidRPr="005E2D6B">
        <w:rPr>
          <w:rFonts w:ascii="Arial" w:eastAsia="Tahoma" w:hAnsi="Arial" w:cs="Arial"/>
          <w:sz w:val="22"/>
          <w:szCs w:val="22"/>
        </w:rPr>
        <w:t>Resolución No.</w:t>
      </w:r>
      <w:r w:rsidR="00E81044">
        <w:rPr>
          <w:rFonts w:ascii="Arial" w:eastAsia="Tahoma" w:hAnsi="Arial" w:cs="Arial"/>
          <w:sz w:val="22"/>
          <w:szCs w:val="22"/>
        </w:rPr>
        <w:t>293 del 27 de abril de 2021</w:t>
      </w:r>
      <w:r w:rsidRPr="008D5937">
        <w:rPr>
          <w:rFonts w:ascii="Arial" w:eastAsia="Tahoma" w:hAnsi="Arial" w:cs="Arial"/>
          <w:sz w:val="22"/>
          <w:szCs w:val="22"/>
        </w:rPr>
        <w:t>, impuso a la</w:t>
      </w:r>
      <w:r w:rsidR="00E31CC5">
        <w:rPr>
          <w:rFonts w:ascii="Arial" w:eastAsia="Tahoma" w:hAnsi="Arial" w:cs="Arial"/>
          <w:sz w:val="22"/>
          <w:szCs w:val="22"/>
        </w:rPr>
        <w:t xml:space="preserve"> enajenadora</w:t>
      </w:r>
      <w:r w:rsidRPr="008D5937">
        <w:rPr>
          <w:rFonts w:ascii="Arial" w:eastAsia="Tahoma" w:hAnsi="Arial" w:cs="Arial"/>
          <w:sz w:val="22"/>
          <w:szCs w:val="22"/>
        </w:rPr>
        <w:t xml:space="preserve"> </w:t>
      </w:r>
      <w:r w:rsidR="00E81044">
        <w:rPr>
          <w:rFonts w:ascii="Arial" w:eastAsia="Arial" w:hAnsi="Arial" w:cs="Arial"/>
          <w:color w:val="000000"/>
          <w:sz w:val="22"/>
          <w:szCs w:val="22"/>
        </w:rPr>
        <w:t>CONINSA S.A.S.</w:t>
      </w:r>
      <w:r w:rsidRPr="005E2D6B">
        <w:rPr>
          <w:rFonts w:ascii="Arial" w:eastAsia="Tahoma" w:hAnsi="Arial" w:cs="Arial"/>
          <w:sz w:val="22"/>
          <w:szCs w:val="22"/>
        </w:rPr>
        <w:t xml:space="preserve">, con NIT </w:t>
      </w:r>
      <w:r w:rsidR="00A74311">
        <w:rPr>
          <w:rFonts w:ascii="Arial" w:eastAsia="Tahoma" w:hAnsi="Arial" w:cs="Arial"/>
          <w:sz w:val="22"/>
          <w:szCs w:val="22"/>
        </w:rPr>
        <w:t>890.911.431-1</w:t>
      </w:r>
      <w:r w:rsidR="00502C48">
        <w:rPr>
          <w:rFonts w:ascii="Arial" w:eastAsia="Tahoma" w:hAnsi="Arial" w:cs="Arial"/>
          <w:sz w:val="22"/>
          <w:szCs w:val="22"/>
        </w:rPr>
        <w:t>,</w:t>
      </w:r>
      <w:r w:rsidRPr="008D5937">
        <w:rPr>
          <w:rFonts w:ascii="Arial" w:eastAsia="Tahoma" w:hAnsi="Arial" w:cs="Arial"/>
          <w:sz w:val="22"/>
          <w:szCs w:val="22"/>
        </w:rPr>
        <w:t xml:space="preserve"> multa por valor de </w:t>
      </w:r>
      <w:r w:rsidR="00502C48">
        <w:rPr>
          <w:rFonts w:ascii="Arial" w:eastAsia="Tahoma" w:hAnsi="Arial" w:cs="Arial"/>
          <w:sz w:val="22"/>
          <w:szCs w:val="22"/>
        </w:rPr>
        <w:t xml:space="preserve">CINCUENTA Y DOS MIL </w:t>
      </w:r>
      <w:r w:rsidR="009B63A4" w:rsidRPr="001F0FF1">
        <w:rPr>
          <w:rFonts w:ascii="Arial" w:hAnsi="Arial" w:cs="Arial"/>
          <w:sz w:val="22"/>
          <w:szCs w:val="22"/>
        </w:rPr>
        <w:t>PESOS ($</w:t>
      </w:r>
      <w:r w:rsidR="00502C48">
        <w:rPr>
          <w:rFonts w:ascii="Arial" w:hAnsi="Arial" w:cs="Arial"/>
          <w:sz w:val="22"/>
          <w:szCs w:val="22"/>
        </w:rPr>
        <w:t>52.000</w:t>
      </w:r>
      <w:r w:rsidR="009B63A4" w:rsidRPr="001F0FF1">
        <w:rPr>
          <w:rFonts w:ascii="Arial" w:hAnsi="Arial" w:cs="Arial"/>
          <w:sz w:val="22"/>
          <w:szCs w:val="22"/>
        </w:rPr>
        <w:t xml:space="preserve">) M/CTE., que indexados a la fecha de expedición del acto administrativo correspondían a la suma de </w:t>
      </w:r>
      <w:r w:rsidR="00502C48">
        <w:rPr>
          <w:rFonts w:ascii="Arial" w:hAnsi="Arial" w:cs="Arial"/>
          <w:sz w:val="22"/>
          <w:szCs w:val="22"/>
        </w:rPr>
        <w:t xml:space="preserve">OCHO MILLONES TREINTA Y DOS MIL CIENTO DIECISEIS PESOS </w:t>
      </w:r>
      <w:r w:rsidR="009B63A4" w:rsidRPr="001F0FF1">
        <w:rPr>
          <w:rFonts w:ascii="Arial" w:hAnsi="Arial" w:cs="Arial"/>
          <w:sz w:val="22"/>
          <w:szCs w:val="22"/>
        </w:rPr>
        <w:t>($</w:t>
      </w:r>
      <w:r w:rsidR="00502C48">
        <w:rPr>
          <w:rFonts w:ascii="Arial" w:hAnsi="Arial" w:cs="Arial"/>
          <w:sz w:val="22"/>
          <w:szCs w:val="22"/>
        </w:rPr>
        <w:t>8.032.116</w:t>
      </w:r>
      <w:r w:rsidR="009B63A4" w:rsidRPr="001F0FF1">
        <w:rPr>
          <w:rFonts w:ascii="Arial" w:hAnsi="Arial" w:cs="Arial"/>
          <w:sz w:val="22"/>
          <w:szCs w:val="22"/>
        </w:rPr>
        <w:t>) M/CTE</w:t>
      </w:r>
      <w:r w:rsidRPr="008D5937">
        <w:rPr>
          <w:rFonts w:ascii="Arial" w:eastAsia="Tahoma" w:hAnsi="Arial" w:cs="Arial"/>
          <w:sz w:val="22"/>
          <w:szCs w:val="22"/>
        </w:rPr>
        <w:t>.</w:t>
      </w:r>
    </w:p>
    <w:bookmarkEnd w:id="0"/>
    <w:p w14:paraId="0EB4ADF0" w14:textId="77777777" w:rsidR="003A2C21" w:rsidRPr="008D5937" w:rsidRDefault="003A2C21" w:rsidP="003A2C21">
      <w:pPr>
        <w:jc w:val="both"/>
        <w:rPr>
          <w:rFonts w:ascii="Arial" w:eastAsia="Tahoma" w:hAnsi="Arial" w:cs="Arial"/>
          <w:sz w:val="22"/>
          <w:szCs w:val="22"/>
        </w:rPr>
      </w:pPr>
    </w:p>
    <w:p w14:paraId="44818F47" w14:textId="77777777" w:rsidR="003A2C21" w:rsidRDefault="003A2C21" w:rsidP="003A2C21">
      <w:pPr>
        <w:jc w:val="both"/>
        <w:rPr>
          <w:rFonts w:ascii="Arial" w:hAnsi="Arial" w:cs="Arial"/>
          <w:sz w:val="22"/>
          <w:szCs w:val="22"/>
        </w:rPr>
      </w:pPr>
      <w:r w:rsidRPr="008D5937">
        <w:rPr>
          <w:rFonts w:ascii="Arial" w:hAnsi="Arial" w:cs="Arial"/>
          <w:sz w:val="22"/>
          <w:szCs w:val="22"/>
        </w:rPr>
        <w:t xml:space="preserve">Que así mismo, en el mencionado acto, se ordenó a la sociedad enajenadora: </w:t>
      </w:r>
    </w:p>
    <w:p w14:paraId="39626E63" w14:textId="77777777" w:rsidR="003A2C21" w:rsidRPr="008D5937" w:rsidRDefault="003A2C21" w:rsidP="003A2C21">
      <w:pPr>
        <w:jc w:val="both"/>
        <w:rPr>
          <w:rFonts w:ascii="Arial" w:hAnsi="Arial" w:cs="Arial"/>
          <w:sz w:val="22"/>
          <w:szCs w:val="22"/>
        </w:rPr>
      </w:pPr>
    </w:p>
    <w:p w14:paraId="10318C68" w14:textId="0B836620" w:rsidR="003A2C21" w:rsidRPr="008D5937" w:rsidRDefault="003A2C21" w:rsidP="003A2C21">
      <w:pPr>
        <w:ind w:left="708"/>
        <w:jc w:val="both"/>
        <w:rPr>
          <w:rFonts w:ascii="Arial" w:eastAsia="Tahoma" w:hAnsi="Arial" w:cs="Arial"/>
          <w:i/>
          <w:iCs/>
          <w:sz w:val="22"/>
          <w:szCs w:val="22"/>
        </w:rPr>
      </w:pPr>
      <w:r w:rsidRPr="008D5937">
        <w:rPr>
          <w:rFonts w:ascii="Arial" w:hAnsi="Arial" w:cs="Arial"/>
          <w:i/>
          <w:iCs/>
          <w:sz w:val="22"/>
          <w:szCs w:val="22"/>
        </w:rPr>
        <w:t>“</w:t>
      </w:r>
      <w:bookmarkStart w:id="2" w:name="_Hlk164257990"/>
      <w:bookmarkStart w:id="3" w:name="_Hlk164348972"/>
      <w:r w:rsidRPr="008D5937">
        <w:rPr>
          <w:rFonts w:ascii="Arial" w:hAnsi="Arial" w:cs="Arial"/>
          <w:b/>
          <w:i/>
          <w:sz w:val="22"/>
          <w:szCs w:val="22"/>
        </w:rPr>
        <w:t xml:space="preserve">ARTÍCULO SEGUNDO: </w:t>
      </w:r>
      <w:r w:rsidRPr="008D5937">
        <w:rPr>
          <w:rFonts w:ascii="Arial" w:hAnsi="Arial" w:cs="Arial"/>
          <w:bCs/>
          <w:i/>
          <w:sz w:val="22"/>
          <w:szCs w:val="22"/>
        </w:rPr>
        <w:t>R</w:t>
      </w:r>
      <w:r w:rsidRPr="008D5937">
        <w:rPr>
          <w:rFonts w:ascii="Arial" w:eastAsia="Tahoma" w:hAnsi="Arial" w:cs="Arial"/>
          <w:bCs/>
          <w:i/>
          <w:iCs/>
          <w:sz w:val="22"/>
          <w:szCs w:val="22"/>
        </w:rPr>
        <w:t>e</w:t>
      </w:r>
      <w:r w:rsidRPr="008D5937">
        <w:rPr>
          <w:rFonts w:ascii="Arial" w:eastAsia="Tahoma" w:hAnsi="Arial" w:cs="Arial"/>
          <w:i/>
          <w:iCs/>
          <w:sz w:val="22"/>
          <w:szCs w:val="22"/>
        </w:rPr>
        <w:t xml:space="preserve">querir a la sociedad </w:t>
      </w:r>
      <w:r w:rsidR="00502C48">
        <w:rPr>
          <w:rFonts w:ascii="Arial" w:eastAsia="Tahoma" w:hAnsi="Arial" w:cs="Arial"/>
          <w:i/>
          <w:iCs/>
          <w:sz w:val="22"/>
          <w:szCs w:val="22"/>
        </w:rPr>
        <w:t>CONINSA RAMON H. S.A.</w:t>
      </w:r>
      <w:r w:rsidRPr="008D5937">
        <w:rPr>
          <w:rFonts w:ascii="Arial" w:eastAsia="Tahoma" w:hAnsi="Arial" w:cs="Arial"/>
          <w:i/>
          <w:iCs/>
          <w:sz w:val="22"/>
          <w:szCs w:val="22"/>
        </w:rPr>
        <w:t xml:space="preserve"> con NIT </w:t>
      </w:r>
      <w:r w:rsidR="00A74311">
        <w:rPr>
          <w:rFonts w:ascii="Arial" w:eastAsia="Tahoma" w:hAnsi="Arial" w:cs="Arial"/>
          <w:i/>
          <w:iCs/>
          <w:sz w:val="22"/>
          <w:szCs w:val="22"/>
        </w:rPr>
        <w:t>890.911.431-1</w:t>
      </w:r>
      <w:r w:rsidRPr="008D5937">
        <w:rPr>
          <w:rFonts w:ascii="Arial" w:eastAsia="Tahoma" w:hAnsi="Arial" w:cs="Arial"/>
          <w:i/>
          <w:iCs/>
          <w:sz w:val="22"/>
          <w:szCs w:val="22"/>
        </w:rPr>
        <w:t xml:space="preserve">, representada legalmente por el señor </w:t>
      </w:r>
      <w:r w:rsidR="000E6186">
        <w:rPr>
          <w:rFonts w:ascii="Arial" w:eastAsia="Tahoma" w:hAnsi="Arial" w:cs="Arial"/>
          <w:i/>
          <w:iCs/>
          <w:sz w:val="22"/>
          <w:szCs w:val="22"/>
        </w:rPr>
        <w:t xml:space="preserve">JUAN FELIPE HOYOS MEJIA </w:t>
      </w:r>
      <w:r w:rsidRPr="008D5937">
        <w:rPr>
          <w:rFonts w:ascii="Arial" w:eastAsia="Tahoma" w:hAnsi="Arial" w:cs="Arial"/>
          <w:i/>
          <w:iCs/>
          <w:sz w:val="22"/>
          <w:szCs w:val="22"/>
        </w:rPr>
        <w:t xml:space="preserve">(o quien haga sus veces), para que dentro de </w:t>
      </w:r>
      <w:r w:rsidR="000E6186">
        <w:rPr>
          <w:rFonts w:ascii="Arial" w:eastAsia="Tahoma" w:hAnsi="Arial" w:cs="Arial"/>
          <w:i/>
          <w:iCs/>
          <w:sz w:val="22"/>
          <w:szCs w:val="22"/>
        </w:rPr>
        <w:t xml:space="preserve">OCHO </w:t>
      </w:r>
      <w:r w:rsidRPr="008D5937">
        <w:rPr>
          <w:rFonts w:ascii="Arial" w:eastAsia="Tahoma" w:hAnsi="Arial" w:cs="Arial"/>
          <w:i/>
          <w:iCs/>
          <w:sz w:val="22"/>
          <w:szCs w:val="22"/>
        </w:rPr>
        <w:t>(</w:t>
      </w:r>
      <w:r w:rsidR="000E6186">
        <w:rPr>
          <w:rFonts w:ascii="Arial" w:eastAsia="Tahoma" w:hAnsi="Arial" w:cs="Arial"/>
          <w:i/>
          <w:iCs/>
          <w:sz w:val="22"/>
          <w:szCs w:val="22"/>
        </w:rPr>
        <w:t>8</w:t>
      </w:r>
      <w:r w:rsidRPr="008D5937">
        <w:rPr>
          <w:rFonts w:ascii="Arial" w:eastAsia="Tahoma" w:hAnsi="Arial" w:cs="Arial"/>
          <w:i/>
          <w:iCs/>
          <w:sz w:val="22"/>
          <w:szCs w:val="22"/>
        </w:rPr>
        <w:t>) meses calendario siguientes a la ejecutoria del presente acto administrativo, se acoja a la normatividad infringida, para lo cual deberá realizar los trabajos tendientes a solucionar en forma definitiva los hechos: “</w:t>
      </w:r>
      <w:r w:rsidR="000E6186">
        <w:rPr>
          <w:rFonts w:ascii="Arial" w:eastAsia="Tahoma" w:hAnsi="Arial" w:cs="Arial"/>
          <w:i/>
          <w:iCs/>
          <w:sz w:val="22"/>
          <w:szCs w:val="22"/>
        </w:rPr>
        <w:t>2. CONCEPTO DE INGENIERO ESTRUCTORAL” b) Obras en áreas de plataforma columna, vigas y placas, y “3. FACHADAS TORRES 4 y 5” que se han venido presentando</w:t>
      </w:r>
      <w:r w:rsidR="00EA56E9">
        <w:rPr>
          <w:rFonts w:ascii="Arial" w:eastAsia="Tahoma" w:hAnsi="Arial" w:cs="Arial"/>
          <w:i/>
          <w:iCs/>
          <w:sz w:val="22"/>
          <w:szCs w:val="22"/>
        </w:rPr>
        <w:t xml:space="preserve"> en las zonas comunes del proyecto de vivienda </w:t>
      </w:r>
      <w:r w:rsidR="000F1EAB">
        <w:rPr>
          <w:rFonts w:ascii="Arial" w:eastAsia="Tahoma" w:hAnsi="Arial" w:cs="Arial"/>
          <w:i/>
          <w:iCs/>
          <w:sz w:val="22"/>
          <w:szCs w:val="22"/>
        </w:rPr>
        <w:t xml:space="preserve">CONJUNTO RESIDENCIAL </w:t>
      </w:r>
      <w:r w:rsidR="00EA56E9">
        <w:rPr>
          <w:rFonts w:ascii="Arial" w:eastAsia="Tahoma" w:hAnsi="Arial" w:cs="Arial"/>
          <w:i/>
          <w:iCs/>
          <w:sz w:val="22"/>
          <w:szCs w:val="22"/>
        </w:rPr>
        <w:t>SOLARIUM DE PONTEVEDRA – PROPIEDAD HORIZONTAL</w:t>
      </w:r>
      <w:r w:rsidRPr="008D5937">
        <w:rPr>
          <w:rFonts w:ascii="Arial" w:eastAsia="Tahoma" w:hAnsi="Arial" w:cs="Arial"/>
          <w:i/>
          <w:iCs/>
          <w:sz w:val="22"/>
          <w:szCs w:val="22"/>
        </w:rPr>
        <w:t xml:space="preserve">, </w:t>
      </w:r>
      <w:r w:rsidR="00EA56E9">
        <w:rPr>
          <w:rFonts w:ascii="Arial" w:eastAsia="Tahoma" w:hAnsi="Arial" w:cs="Arial"/>
          <w:i/>
          <w:iCs/>
          <w:sz w:val="22"/>
          <w:szCs w:val="22"/>
        </w:rPr>
        <w:t xml:space="preserve">ya que dichas afectaciones </w:t>
      </w:r>
      <w:r w:rsidR="007F50A0">
        <w:rPr>
          <w:rFonts w:ascii="Arial" w:eastAsia="Tahoma" w:hAnsi="Arial" w:cs="Arial"/>
          <w:i/>
          <w:iCs/>
          <w:sz w:val="22"/>
          <w:szCs w:val="22"/>
        </w:rPr>
        <w:t xml:space="preserve">constituyen deficiencias constructivas de carácter gravísimo, conforme se evidencia </w:t>
      </w:r>
      <w:r w:rsidRPr="008D5937">
        <w:rPr>
          <w:rFonts w:ascii="Arial" w:eastAsia="Tahoma" w:hAnsi="Arial" w:cs="Arial"/>
          <w:i/>
          <w:iCs/>
          <w:sz w:val="22"/>
          <w:szCs w:val="22"/>
        </w:rPr>
        <w:t xml:space="preserve">en </w:t>
      </w:r>
      <w:r w:rsidR="007F50A0">
        <w:rPr>
          <w:rFonts w:ascii="Arial" w:eastAsia="Tahoma" w:hAnsi="Arial" w:cs="Arial"/>
          <w:i/>
          <w:iCs/>
          <w:sz w:val="22"/>
          <w:szCs w:val="22"/>
        </w:rPr>
        <w:t xml:space="preserve">el </w:t>
      </w:r>
      <w:r w:rsidRPr="008D5937">
        <w:rPr>
          <w:rFonts w:ascii="Arial" w:eastAsia="Tahoma" w:hAnsi="Arial" w:cs="Arial"/>
          <w:i/>
          <w:iCs/>
          <w:sz w:val="22"/>
          <w:szCs w:val="22"/>
        </w:rPr>
        <w:t xml:space="preserve">Informe de Verificación de Hechos No. </w:t>
      </w:r>
      <w:r w:rsidR="007F50A0">
        <w:rPr>
          <w:rFonts w:ascii="Arial" w:eastAsia="Tahoma" w:hAnsi="Arial" w:cs="Arial"/>
          <w:i/>
          <w:iCs/>
          <w:sz w:val="22"/>
          <w:szCs w:val="22"/>
        </w:rPr>
        <w:t>20-377 del 11 de noviembre de 2020; lo anterior</w:t>
      </w:r>
      <w:r w:rsidRPr="008D5937">
        <w:rPr>
          <w:rFonts w:ascii="Arial" w:eastAsia="Tahoma" w:hAnsi="Arial" w:cs="Arial"/>
          <w:i/>
          <w:iCs/>
          <w:sz w:val="22"/>
          <w:szCs w:val="22"/>
        </w:rPr>
        <w:t xml:space="preserve"> en el evento de que dichos hechos no hayan sido intervenidos al momento de la expedición de la presente Resolución.</w:t>
      </w:r>
    </w:p>
    <w:p w14:paraId="57E42D59" w14:textId="77777777" w:rsidR="003A2C21" w:rsidRPr="008D5937" w:rsidRDefault="003A2C21" w:rsidP="003A2C21">
      <w:pPr>
        <w:ind w:left="708"/>
        <w:jc w:val="both"/>
        <w:rPr>
          <w:rFonts w:ascii="Arial" w:eastAsia="Tahoma" w:hAnsi="Arial" w:cs="Arial"/>
          <w:i/>
          <w:iCs/>
          <w:sz w:val="22"/>
          <w:szCs w:val="22"/>
        </w:rPr>
      </w:pPr>
    </w:p>
    <w:bookmarkEnd w:id="2"/>
    <w:p w14:paraId="67AC98AE" w14:textId="458D297B" w:rsidR="003A2C21" w:rsidRDefault="003A2C21" w:rsidP="003A2C21">
      <w:pPr>
        <w:ind w:left="708"/>
        <w:jc w:val="both"/>
        <w:rPr>
          <w:rFonts w:ascii="Arial" w:hAnsi="Arial" w:cs="Arial"/>
          <w:i/>
          <w:iCs/>
          <w:sz w:val="22"/>
          <w:szCs w:val="22"/>
          <w:lang w:val="es-CO"/>
        </w:rPr>
      </w:pPr>
      <w:r w:rsidRPr="008D5937">
        <w:rPr>
          <w:rFonts w:ascii="Arial" w:hAnsi="Arial" w:cs="Arial"/>
          <w:b/>
          <w:bCs/>
          <w:i/>
          <w:iCs/>
          <w:sz w:val="22"/>
          <w:szCs w:val="22"/>
          <w:lang w:val="es-CO"/>
        </w:rPr>
        <w:lastRenderedPageBreak/>
        <w:t xml:space="preserve">ARTÍCULO TERCERO: ORDENAR </w:t>
      </w:r>
      <w:r w:rsidRPr="008D5937">
        <w:rPr>
          <w:rFonts w:ascii="Arial" w:hAnsi="Arial" w:cs="Arial"/>
          <w:i/>
          <w:iCs/>
          <w:sz w:val="22"/>
          <w:szCs w:val="22"/>
          <w:lang w:val="es-CO"/>
        </w:rPr>
        <w:t xml:space="preserve">a la sociedad </w:t>
      </w:r>
      <w:r w:rsidR="007F50A0">
        <w:rPr>
          <w:rFonts w:ascii="Arial" w:eastAsia="Tahoma" w:hAnsi="Arial" w:cs="Arial"/>
          <w:i/>
          <w:iCs/>
          <w:sz w:val="22"/>
          <w:szCs w:val="22"/>
        </w:rPr>
        <w:t>CONINSA RAMON H. S.A.</w:t>
      </w:r>
      <w:r w:rsidRPr="008D5937">
        <w:rPr>
          <w:rFonts w:ascii="Arial" w:hAnsi="Arial" w:cs="Arial"/>
          <w:i/>
          <w:iCs/>
          <w:sz w:val="22"/>
          <w:szCs w:val="22"/>
          <w:lang w:val="es-CO"/>
        </w:rPr>
        <w:t xml:space="preserve">, con NIT </w:t>
      </w:r>
      <w:r w:rsidR="007F50A0">
        <w:rPr>
          <w:rFonts w:ascii="Arial" w:eastAsia="Tahoma" w:hAnsi="Arial" w:cs="Arial"/>
          <w:i/>
          <w:iCs/>
          <w:sz w:val="22"/>
          <w:szCs w:val="22"/>
        </w:rPr>
        <w:t>890.911.431-1</w:t>
      </w:r>
      <w:r w:rsidRPr="008D5937">
        <w:rPr>
          <w:rFonts w:ascii="Arial" w:hAnsi="Arial" w:cs="Arial"/>
          <w:i/>
          <w:iCs/>
          <w:sz w:val="22"/>
          <w:szCs w:val="22"/>
          <w:lang w:val="es-CO"/>
        </w:rPr>
        <w:t xml:space="preserve">, representada legalmente por el señor </w:t>
      </w:r>
      <w:r w:rsidR="007F50A0">
        <w:rPr>
          <w:rFonts w:ascii="Arial" w:hAnsi="Arial" w:cs="Arial"/>
          <w:i/>
          <w:iCs/>
          <w:sz w:val="22"/>
          <w:szCs w:val="22"/>
          <w:lang w:val="es-CO"/>
        </w:rPr>
        <w:t>JUAN FELIPE HOYOS MEJIA</w:t>
      </w:r>
      <w:r w:rsidRPr="008D5937">
        <w:rPr>
          <w:rFonts w:ascii="Arial" w:hAnsi="Arial" w:cs="Arial"/>
          <w:i/>
          <w:iCs/>
          <w:sz w:val="22"/>
          <w:szCs w:val="22"/>
          <w:lang w:val="es-CO"/>
        </w:rPr>
        <w:t xml:space="preserve"> (o quien haga sus veces), para que dentro de los diez (10) días (hábiles) siguientes al cumplimiento del término otorgado en el artículo anterior, acredite ante este Despacho la realización de las labores de corrección sobre el citado hecho.</w:t>
      </w:r>
      <w:bookmarkEnd w:id="3"/>
    </w:p>
    <w:p w14:paraId="636A33E2" w14:textId="77777777" w:rsidR="003A2C21" w:rsidRDefault="003A2C21" w:rsidP="003A2C21">
      <w:pPr>
        <w:ind w:left="708"/>
        <w:jc w:val="both"/>
        <w:rPr>
          <w:rFonts w:ascii="Arial" w:eastAsia="Tahoma" w:hAnsi="Arial" w:cs="Arial"/>
          <w:i/>
          <w:iCs/>
          <w:sz w:val="22"/>
          <w:szCs w:val="22"/>
        </w:rPr>
      </w:pPr>
    </w:p>
    <w:p w14:paraId="7C555BC9" w14:textId="77777777" w:rsidR="003A2C21" w:rsidRPr="005E2D6B" w:rsidRDefault="003A2C21" w:rsidP="003A2C21">
      <w:pPr>
        <w:ind w:left="708"/>
        <w:jc w:val="both"/>
        <w:rPr>
          <w:rFonts w:ascii="Arial" w:hAnsi="Arial" w:cs="Arial"/>
          <w:bCs/>
          <w:i/>
          <w:iCs/>
          <w:color w:val="000000" w:themeColor="text1"/>
          <w:sz w:val="22"/>
          <w:szCs w:val="22"/>
          <w:lang w:val="es-ES"/>
        </w:rPr>
      </w:pPr>
      <w:r w:rsidRPr="00872FA6">
        <w:rPr>
          <w:rFonts w:ascii="Arial" w:hAnsi="Arial" w:cs="Arial"/>
          <w:b/>
          <w:bCs/>
          <w:i/>
          <w:iCs/>
          <w:color w:val="000000" w:themeColor="text1"/>
          <w:sz w:val="22"/>
          <w:szCs w:val="22"/>
          <w:lang w:val="es-ES"/>
        </w:rPr>
        <w:t xml:space="preserve">ARTÍCULO CUARTO: </w:t>
      </w:r>
      <w:r w:rsidRPr="00872FA6">
        <w:rPr>
          <w:rFonts w:ascii="Arial" w:hAnsi="Arial" w:cs="Arial"/>
          <w:bCs/>
          <w:i/>
          <w:iCs/>
          <w:color w:val="000000" w:themeColor="text1"/>
          <w:sz w:val="22"/>
          <w:szCs w:val="22"/>
          <w:lang w:val="es-ES"/>
        </w:rPr>
        <w:t>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2º del Decreto Ley 078 de 1987”.</w:t>
      </w:r>
    </w:p>
    <w:p w14:paraId="71AF236E" w14:textId="77777777" w:rsidR="003A2C21" w:rsidRPr="008D5937" w:rsidRDefault="003A2C21" w:rsidP="003A2C21">
      <w:pPr>
        <w:pStyle w:val="Sinespaciado"/>
        <w:jc w:val="both"/>
        <w:rPr>
          <w:rFonts w:ascii="Arial" w:eastAsia="Tahoma" w:hAnsi="Arial" w:cs="Arial"/>
        </w:rPr>
      </w:pPr>
    </w:p>
    <w:p w14:paraId="131E8A20" w14:textId="7C4B8226" w:rsidR="00BD6E25" w:rsidRPr="00BD6E25" w:rsidRDefault="00BD6E25" w:rsidP="00BD6E25">
      <w:pPr>
        <w:widowControl w:val="0"/>
        <w:autoSpaceDE w:val="0"/>
        <w:autoSpaceDN w:val="0"/>
        <w:adjustRightInd w:val="0"/>
        <w:ind w:right="-93"/>
        <w:jc w:val="both"/>
        <w:rPr>
          <w:rFonts w:ascii="Arial" w:hAnsi="Arial" w:cs="Arial"/>
          <w:color w:val="000000"/>
          <w:sz w:val="22"/>
          <w:szCs w:val="22"/>
        </w:rPr>
      </w:pPr>
      <w:r>
        <w:rPr>
          <w:rFonts w:ascii="Arial" w:hAnsi="Arial" w:cs="Arial"/>
          <w:color w:val="000000"/>
          <w:sz w:val="22"/>
          <w:szCs w:val="22"/>
        </w:rPr>
        <w:t>Que luego de interponerse recurso de reposición en subsidio de apelación</w:t>
      </w:r>
      <w:r w:rsidR="00835481">
        <w:rPr>
          <w:rFonts w:ascii="Arial" w:hAnsi="Arial" w:cs="Arial"/>
          <w:color w:val="000000"/>
          <w:sz w:val="22"/>
          <w:szCs w:val="22"/>
        </w:rPr>
        <w:t xml:space="preserve"> este Despacho </w:t>
      </w:r>
      <w:r w:rsidRPr="00BD6E25">
        <w:rPr>
          <w:rFonts w:ascii="Arial" w:hAnsi="Arial" w:cs="Arial"/>
          <w:color w:val="000000"/>
          <w:sz w:val="22"/>
          <w:szCs w:val="22"/>
        </w:rPr>
        <w:t>mediante la Resolución N°2095 del 28 de septiembre de 2021 "por el cual se resuelve un recurso de reposición interpuesto contra la Resolución No. 293 del 27 de abril de 2021 y se concede ante la Subsecretaría de Inspección, Vigilancia y Control de Vivienda de la Secretaría Distrital del Hábitat, el recurso de apelación interpuesto en forma subsidiaria", por el cual en su parte resolutiva NO REPONE</w:t>
      </w:r>
      <w:r w:rsidR="00835481">
        <w:rPr>
          <w:rFonts w:ascii="Arial" w:hAnsi="Arial" w:cs="Arial"/>
          <w:color w:val="000000"/>
          <w:sz w:val="22"/>
          <w:szCs w:val="22"/>
        </w:rPr>
        <w:t xml:space="preserve"> y </w:t>
      </w:r>
      <w:r w:rsidRPr="00BD6E25">
        <w:rPr>
          <w:rFonts w:ascii="Arial" w:hAnsi="Arial" w:cs="Arial"/>
          <w:color w:val="000000"/>
          <w:sz w:val="22"/>
          <w:szCs w:val="22"/>
        </w:rPr>
        <w:t>CONFIRMAR en todas sus partes la Resolución No. 293 del 27 de abril de 2021.</w:t>
      </w:r>
    </w:p>
    <w:p w14:paraId="0BBB4AEE" w14:textId="77777777" w:rsidR="00835481" w:rsidRDefault="00835481" w:rsidP="00BD6E25">
      <w:pPr>
        <w:widowControl w:val="0"/>
        <w:autoSpaceDE w:val="0"/>
        <w:autoSpaceDN w:val="0"/>
        <w:adjustRightInd w:val="0"/>
        <w:ind w:right="-93"/>
        <w:jc w:val="both"/>
        <w:rPr>
          <w:rFonts w:ascii="Arial" w:hAnsi="Arial" w:cs="Arial"/>
          <w:color w:val="000000"/>
          <w:sz w:val="22"/>
          <w:szCs w:val="22"/>
        </w:rPr>
      </w:pPr>
    </w:p>
    <w:p w14:paraId="15A5A17A" w14:textId="110519CB" w:rsidR="00BD6E25" w:rsidRPr="00BD6E25" w:rsidRDefault="00BD6E25" w:rsidP="00BD6E25">
      <w:pPr>
        <w:widowControl w:val="0"/>
        <w:autoSpaceDE w:val="0"/>
        <w:autoSpaceDN w:val="0"/>
        <w:adjustRightInd w:val="0"/>
        <w:ind w:right="-93"/>
        <w:jc w:val="both"/>
        <w:rPr>
          <w:rFonts w:ascii="Arial" w:hAnsi="Arial" w:cs="Arial"/>
          <w:color w:val="000000"/>
          <w:sz w:val="22"/>
          <w:szCs w:val="22"/>
        </w:rPr>
      </w:pPr>
      <w:r w:rsidRPr="00BD6E25">
        <w:rPr>
          <w:rFonts w:ascii="Arial" w:hAnsi="Arial" w:cs="Arial"/>
          <w:color w:val="000000"/>
          <w:sz w:val="22"/>
          <w:szCs w:val="22"/>
        </w:rPr>
        <w:t>Que por medio de radicado 1-2021-45205 de fecha 2 de noviembre de 2021, la sociedad enajenadora allega oficio con actividades realizadas según lo visto a (Folios 354-363) según lo manifiestan de la siguiente manera:</w:t>
      </w:r>
    </w:p>
    <w:p w14:paraId="5A3CF77F" w14:textId="77777777" w:rsidR="00835481" w:rsidRDefault="00835481" w:rsidP="00BD6E25">
      <w:pPr>
        <w:widowControl w:val="0"/>
        <w:autoSpaceDE w:val="0"/>
        <w:autoSpaceDN w:val="0"/>
        <w:adjustRightInd w:val="0"/>
        <w:ind w:right="-93"/>
        <w:jc w:val="both"/>
        <w:rPr>
          <w:rFonts w:ascii="Arial" w:hAnsi="Arial" w:cs="Arial"/>
          <w:color w:val="000000"/>
          <w:sz w:val="22"/>
          <w:szCs w:val="22"/>
        </w:rPr>
      </w:pPr>
    </w:p>
    <w:p w14:paraId="0E309379" w14:textId="2B363932" w:rsidR="00BD6E25" w:rsidRPr="00BD6E25" w:rsidRDefault="00BD6E25" w:rsidP="00835481">
      <w:pPr>
        <w:widowControl w:val="0"/>
        <w:autoSpaceDE w:val="0"/>
        <w:autoSpaceDN w:val="0"/>
        <w:adjustRightInd w:val="0"/>
        <w:ind w:left="567" w:right="-93"/>
        <w:jc w:val="both"/>
        <w:rPr>
          <w:rFonts w:ascii="Arial" w:hAnsi="Arial" w:cs="Arial"/>
          <w:i/>
          <w:iCs/>
          <w:color w:val="000000"/>
          <w:sz w:val="22"/>
          <w:szCs w:val="22"/>
        </w:rPr>
      </w:pPr>
      <w:r w:rsidRPr="00BD6E25">
        <w:rPr>
          <w:rFonts w:ascii="Arial" w:hAnsi="Arial" w:cs="Arial"/>
          <w:i/>
          <w:iCs/>
          <w:color w:val="000000"/>
          <w:sz w:val="22"/>
          <w:szCs w:val="22"/>
        </w:rPr>
        <w:t>"RTA. Rechazamos tajantemente esa afirmación, toda vez que CONINSA RAMÓN H. S.A. ha sido respetuoso con la comunidad, residentes y habitantes del Conjunto Residencial Solárium de Pontevedra, y siempre ha solicitado a la Administración del Conjunto el respectivo permiso para trabajar en los espacios que requieran la reparación estructural que se viene desarrollando en la plataforma (vehicular).</w:t>
      </w:r>
    </w:p>
    <w:p w14:paraId="78964DBD" w14:textId="77777777" w:rsidR="00BD6E25" w:rsidRPr="00BD6E25" w:rsidRDefault="00BD6E25" w:rsidP="00835481">
      <w:pPr>
        <w:widowControl w:val="0"/>
        <w:autoSpaceDE w:val="0"/>
        <w:autoSpaceDN w:val="0"/>
        <w:adjustRightInd w:val="0"/>
        <w:ind w:left="567" w:right="-93"/>
        <w:jc w:val="both"/>
        <w:rPr>
          <w:rFonts w:ascii="Arial" w:hAnsi="Arial" w:cs="Arial"/>
          <w:i/>
          <w:iCs/>
          <w:color w:val="000000"/>
          <w:sz w:val="22"/>
          <w:szCs w:val="22"/>
        </w:rPr>
      </w:pPr>
      <w:r w:rsidRPr="00BD6E25">
        <w:rPr>
          <w:rFonts w:ascii="Arial" w:hAnsi="Arial" w:cs="Arial"/>
          <w:i/>
          <w:iCs/>
          <w:color w:val="000000"/>
          <w:sz w:val="22"/>
          <w:szCs w:val="22"/>
        </w:rPr>
        <w:t>Se adjunta ANEXO 01</w:t>
      </w:r>
    </w:p>
    <w:p w14:paraId="724EF878" w14:textId="77777777" w:rsidR="00835481" w:rsidRDefault="00835481" w:rsidP="00835481">
      <w:pPr>
        <w:widowControl w:val="0"/>
        <w:autoSpaceDE w:val="0"/>
        <w:autoSpaceDN w:val="0"/>
        <w:adjustRightInd w:val="0"/>
        <w:ind w:left="567" w:right="-93"/>
        <w:jc w:val="both"/>
        <w:rPr>
          <w:rFonts w:ascii="Arial" w:hAnsi="Arial" w:cs="Arial"/>
          <w:i/>
          <w:iCs/>
          <w:color w:val="000000"/>
          <w:sz w:val="22"/>
          <w:szCs w:val="22"/>
        </w:rPr>
      </w:pPr>
    </w:p>
    <w:p w14:paraId="3931421F" w14:textId="413D9376" w:rsidR="00BD6E25" w:rsidRPr="00BD6E25" w:rsidRDefault="00BD6E25" w:rsidP="00835481">
      <w:pPr>
        <w:widowControl w:val="0"/>
        <w:autoSpaceDE w:val="0"/>
        <w:autoSpaceDN w:val="0"/>
        <w:adjustRightInd w:val="0"/>
        <w:ind w:left="567" w:right="-93"/>
        <w:jc w:val="both"/>
        <w:rPr>
          <w:rFonts w:ascii="Arial" w:hAnsi="Arial" w:cs="Arial"/>
          <w:i/>
          <w:iCs/>
          <w:color w:val="000000"/>
          <w:sz w:val="22"/>
          <w:szCs w:val="22"/>
        </w:rPr>
      </w:pPr>
      <w:r w:rsidRPr="00BD6E25">
        <w:rPr>
          <w:rFonts w:ascii="Arial" w:hAnsi="Arial" w:cs="Arial"/>
          <w:i/>
          <w:iCs/>
          <w:color w:val="000000"/>
          <w:sz w:val="22"/>
          <w:szCs w:val="22"/>
        </w:rPr>
        <w:t>De igual manera, CONINSA RAMÓN H. S.A. ha sido deferente con el uso de los servicios públicos como agua potable y energía eléctrica y por tanto ha pagado los cobros respectivos por su consumo hasta el año 2019. A partir del año 2020, aunque hemos manifestado nuestra voluntad de seguir haciendo los pagos, no se ha podido acordar con el representante legal los valores respectivos, pero se ha dejado constancia de las comunicaciones enviadas para esta conciliación.</w:t>
      </w:r>
    </w:p>
    <w:p w14:paraId="0A47C8C2" w14:textId="77777777" w:rsidR="00835481" w:rsidRPr="00835481" w:rsidRDefault="00835481" w:rsidP="00835481">
      <w:pPr>
        <w:widowControl w:val="0"/>
        <w:autoSpaceDE w:val="0"/>
        <w:autoSpaceDN w:val="0"/>
        <w:adjustRightInd w:val="0"/>
        <w:ind w:left="567" w:right="-93"/>
        <w:jc w:val="both"/>
        <w:rPr>
          <w:rFonts w:ascii="Arial" w:hAnsi="Arial" w:cs="Arial"/>
          <w:i/>
          <w:iCs/>
          <w:color w:val="000000"/>
          <w:sz w:val="22"/>
          <w:szCs w:val="22"/>
        </w:rPr>
      </w:pPr>
    </w:p>
    <w:p w14:paraId="31C27FD8" w14:textId="77CCE3B0" w:rsidR="00BD6E25" w:rsidRPr="00BD6E25" w:rsidRDefault="00BD6E25" w:rsidP="00835481">
      <w:pPr>
        <w:widowControl w:val="0"/>
        <w:autoSpaceDE w:val="0"/>
        <w:autoSpaceDN w:val="0"/>
        <w:adjustRightInd w:val="0"/>
        <w:ind w:left="567" w:right="-93"/>
        <w:jc w:val="both"/>
        <w:rPr>
          <w:rFonts w:ascii="Arial" w:hAnsi="Arial" w:cs="Arial"/>
          <w:i/>
          <w:iCs/>
          <w:color w:val="000000"/>
          <w:sz w:val="22"/>
          <w:szCs w:val="22"/>
        </w:rPr>
      </w:pPr>
      <w:r w:rsidRPr="00BD6E25">
        <w:rPr>
          <w:rFonts w:ascii="Arial" w:hAnsi="Arial" w:cs="Arial"/>
          <w:i/>
          <w:iCs/>
          <w:color w:val="000000"/>
          <w:sz w:val="22"/>
          <w:szCs w:val="22"/>
        </w:rPr>
        <w:t>Se adjunta ANEXO 02</w:t>
      </w:r>
    </w:p>
    <w:p w14:paraId="0DAF607B" w14:textId="77777777" w:rsidR="00BD6E25" w:rsidRPr="00BD6E25" w:rsidRDefault="00BD6E25" w:rsidP="00835481">
      <w:pPr>
        <w:widowControl w:val="0"/>
        <w:autoSpaceDE w:val="0"/>
        <w:autoSpaceDN w:val="0"/>
        <w:adjustRightInd w:val="0"/>
        <w:ind w:left="567" w:right="-93"/>
        <w:jc w:val="both"/>
        <w:rPr>
          <w:rFonts w:ascii="Arial" w:hAnsi="Arial" w:cs="Arial"/>
          <w:i/>
          <w:iCs/>
          <w:color w:val="000000"/>
          <w:sz w:val="22"/>
          <w:szCs w:val="22"/>
        </w:rPr>
      </w:pPr>
      <w:r w:rsidRPr="00BD6E25">
        <w:rPr>
          <w:rFonts w:ascii="Arial" w:hAnsi="Arial" w:cs="Arial"/>
          <w:i/>
          <w:iCs/>
          <w:color w:val="000000"/>
          <w:sz w:val="22"/>
          <w:szCs w:val="22"/>
        </w:rPr>
        <w:t>(...)"</w:t>
      </w:r>
    </w:p>
    <w:p w14:paraId="48939A3B" w14:textId="7AE48759" w:rsidR="001503CE" w:rsidRPr="001503CE" w:rsidRDefault="00BD6E25" w:rsidP="001503CE">
      <w:pPr>
        <w:widowControl w:val="0"/>
        <w:autoSpaceDE w:val="0"/>
        <w:autoSpaceDN w:val="0"/>
        <w:adjustRightInd w:val="0"/>
        <w:ind w:right="-93"/>
        <w:jc w:val="both"/>
        <w:rPr>
          <w:rFonts w:ascii="Arial" w:hAnsi="Arial" w:cs="Arial"/>
          <w:color w:val="000000"/>
          <w:sz w:val="22"/>
          <w:szCs w:val="22"/>
        </w:rPr>
      </w:pPr>
      <w:r w:rsidRPr="00BD6E25">
        <w:rPr>
          <w:rFonts w:ascii="Arial" w:hAnsi="Arial" w:cs="Arial"/>
          <w:color w:val="000000"/>
          <w:sz w:val="22"/>
          <w:szCs w:val="22"/>
        </w:rPr>
        <w:lastRenderedPageBreak/>
        <w:t xml:space="preserve">Que, mediante </w:t>
      </w:r>
      <w:r w:rsidR="00835481">
        <w:rPr>
          <w:rFonts w:ascii="Arial" w:hAnsi="Arial" w:cs="Arial"/>
          <w:color w:val="000000"/>
          <w:sz w:val="22"/>
          <w:szCs w:val="22"/>
        </w:rPr>
        <w:t xml:space="preserve">la </w:t>
      </w:r>
      <w:r w:rsidR="00835481" w:rsidRPr="00BD6E25">
        <w:rPr>
          <w:rFonts w:ascii="Arial" w:hAnsi="Arial" w:cs="Arial"/>
          <w:color w:val="000000"/>
          <w:sz w:val="22"/>
          <w:szCs w:val="22"/>
        </w:rPr>
        <w:t xml:space="preserve">Subsecretaría de Inspección, Vigilancia y Control de Vivienda de la Secretaría Distrital del Hábitat </w:t>
      </w:r>
      <w:r w:rsidRPr="00BD6E25">
        <w:rPr>
          <w:rFonts w:ascii="Arial" w:hAnsi="Arial" w:cs="Arial"/>
          <w:color w:val="000000"/>
          <w:sz w:val="22"/>
          <w:szCs w:val="22"/>
        </w:rPr>
        <w:t xml:space="preserve">se expidió la Resolución No. 2425 del 26 de noviembre de 2021 </w:t>
      </w:r>
      <w:r w:rsidRPr="00BD6E25">
        <w:rPr>
          <w:rFonts w:ascii="Arial" w:hAnsi="Arial" w:cs="Arial"/>
          <w:i/>
          <w:iCs/>
          <w:color w:val="000000"/>
          <w:sz w:val="22"/>
          <w:szCs w:val="22"/>
        </w:rPr>
        <w:t>"por el cual se resuelve un recurso de apelación</w:t>
      </w:r>
      <w:r w:rsidRPr="00BD6E25">
        <w:rPr>
          <w:rFonts w:ascii="Arial" w:hAnsi="Arial" w:cs="Arial"/>
          <w:color w:val="000000"/>
          <w:sz w:val="22"/>
          <w:szCs w:val="22"/>
        </w:rPr>
        <w:t xml:space="preserve">", </w:t>
      </w:r>
      <w:r w:rsidR="00835481">
        <w:rPr>
          <w:rFonts w:ascii="Arial" w:hAnsi="Arial" w:cs="Arial"/>
          <w:color w:val="000000"/>
          <w:sz w:val="22"/>
          <w:szCs w:val="22"/>
        </w:rPr>
        <w:t xml:space="preserve">el cual </w:t>
      </w:r>
      <w:r w:rsidRPr="00BD6E25">
        <w:rPr>
          <w:rFonts w:ascii="Arial" w:hAnsi="Arial" w:cs="Arial"/>
          <w:color w:val="000000"/>
          <w:sz w:val="22"/>
          <w:szCs w:val="22"/>
        </w:rPr>
        <w:t xml:space="preserve">resolvió CONFIRMAR en todas sus </w:t>
      </w:r>
      <w:r w:rsidRPr="00BD6E25">
        <w:rPr>
          <w:rFonts w:ascii="Arial" w:hAnsi="Arial" w:cs="Arial"/>
          <w:color w:val="000000"/>
          <w:sz w:val="22"/>
          <w:szCs w:val="22"/>
          <w:lang w:val="es-CO"/>
        </w:rPr>
        <w:t>y cada una de sus</w:t>
      </w:r>
      <w:r w:rsidR="001503CE">
        <w:rPr>
          <w:rFonts w:ascii="Arial" w:hAnsi="Arial" w:cs="Arial"/>
          <w:color w:val="000000"/>
          <w:sz w:val="22"/>
          <w:szCs w:val="22"/>
          <w:lang w:val="es-CO"/>
        </w:rPr>
        <w:t xml:space="preserve"> </w:t>
      </w:r>
      <w:r w:rsidR="001503CE" w:rsidRPr="001503CE">
        <w:rPr>
          <w:rFonts w:ascii="Arial" w:hAnsi="Arial" w:cs="Arial"/>
          <w:color w:val="000000"/>
          <w:sz w:val="22"/>
          <w:szCs w:val="22"/>
        </w:rPr>
        <w:t>partes la Resolución No. 293 del 27 de abril de 2021</w:t>
      </w:r>
      <w:r w:rsidR="001503CE">
        <w:rPr>
          <w:rFonts w:ascii="Arial" w:hAnsi="Arial" w:cs="Arial"/>
          <w:color w:val="000000"/>
          <w:sz w:val="22"/>
          <w:szCs w:val="22"/>
        </w:rPr>
        <w:t xml:space="preserve">, </w:t>
      </w:r>
      <w:r w:rsidR="001503CE" w:rsidRPr="001503CE">
        <w:rPr>
          <w:rFonts w:ascii="Arial" w:hAnsi="Arial" w:cs="Arial"/>
          <w:color w:val="000000"/>
          <w:sz w:val="22"/>
          <w:szCs w:val="22"/>
        </w:rPr>
        <w:t>y la misma quedo ejecutoriada el día quince (15) de febrero de 2022.</w:t>
      </w:r>
    </w:p>
    <w:p w14:paraId="58D51A1A" w14:textId="77777777" w:rsidR="001503CE" w:rsidRDefault="001503CE" w:rsidP="001503CE">
      <w:pPr>
        <w:widowControl w:val="0"/>
        <w:autoSpaceDE w:val="0"/>
        <w:autoSpaceDN w:val="0"/>
        <w:adjustRightInd w:val="0"/>
        <w:ind w:right="-93"/>
        <w:jc w:val="both"/>
        <w:rPr>
          <w:rFonts w:ascii="Arial" w:hAnsi="Arial" w:cs="Arial"/>
          <w:color w:val="000000"/>
          <w:sz w:val="22"/>
          <w:szCs w:val="22"/>
        </w:rPr>
      </w:pPr>
    </w:p>
    <w:p w14:paraId="6190B15B" w14:textId="22D4CD4F" w:rsidR="001503CE" w:rsidRPr="001503CE" w:rsidRDefault="001503CE" w:rsidP="001503CE">
      <w:pPr>
        <w:widowControl w:val="0"/>
        <w:autoSpaceDE w:val="0"/>
        <w:autoSpaceDN w:val="0"/>
        <w:adjustRightInd w:val="0"/>
        <w:ind w:right="-93"/>
        <w:jc w:val="both"/>
        <w:rPr>
          <w:rFonts w:ascii="Arial" w:hAnsi="Arial" w:cs="Arial"/>
          <w:color w:val="000000"/>
          <w:sz w:val="22"/>
          <w:szCs w:val="22"/>
        </w:rPr>
      </w:pPr>
      <w:r w:rsidRPr="001503CE">
        <w:rPr>
          <w:rFonts w:ascii="Arial" w:hAnsi="Arial" w:cs="Arial"/>
          <w:color w:val="000000"/>
          <w:sz w:val="22"/>
          <w:szCs w:val="22"/>
        </w:rPr>
        <w:t>Mediante radicado 1-2021-53853 de fecha 30 de diciembre de 2021, la sociedad enajenadora CONINSA S.A.S, CUYA SIGLA ES: CONINSA S.A.S., CONINSA Y CONINSA RAMÓN H, aportó comunicado informativo de terminación de obras realizadas y pruebas aportadas dentro del proyecto de vivienda de referencia (visto a folios 380-393).</w:t>
      </w:r>
    </w:p>
    <w:p w14:paraId="4AD4936A" w14:textId="77777777" w:rsidR="001503CE" w:rsidRDefault="001503CE" w:rsidP="001503CE">
      <w:pPr>
        <w:widowControl w:val="0"/>
        <w:autoSpaceDE w:val="0"/>
        <w:autoSpaceDN w:val="0"/>
        <w:adjustRightInd w:val="0"/>
        <w:ind w:right="-93"/>
        <w:jc w:val="both"/>
        <w:rPr>
          <w:rFonts w:ascii="Arial" w:hAnsi="Arial" w:cs="Arial"/>
          <w:color w:val="000000"/>
          <w:sz w:val="22"/>
          <w:szCs w:val="22"/>
        </w:rPr>
      </w:pPr>
    </w:p>
    <w:p w14:paraId="06F0EDCB" w14:textId="2C296356" w:rsidR="001503CE" w:rsidRPr="001503CE" w:rsidRDefault="001503CE" w:rsidP="001503CE">
      <w:pPr>
        <w:widowControl w:val="0"/>
        <w:autoSpaceDE w:val="0"/>
        <w:autoSpaceDN w:val="0"/>
        <w:adjustRightInd w:val="0"/>
        <w:ind w:right="-93"/>
        <w:jc w:val="both"/>
        <w:rPr>
          <w:rFonts w:ascii="Arial" w:hAnsi="Arial" w:cs="Arial"/>
          <w:color w:val="000000"/>
          <w:sz w:val="22"/>
          <w:szCs w:val="22"/>
        </w:rPr>
      </w:pPr>
      <w:r w:rsidRPr="001503CE">
        <w:rPr>
          <w:rFonts w:ascii="Arial" w:hAnsi="Arial" w:cs="Arial"/>
          <w:color w:val="000000"/>
          <w:sz w:val="22"/>
          <w:szCs w:val="22"/>
        </w:rPr>
        <w:t>Por medio de radicado 1-2022-16328 de fecha 12 de abril de 2022, la Administradora, Representante legal (o quien haga sus veces) del proyecto de vivienda: CONJUNTO RESIDENCIAL SOLARIUM PONTEVEDRA-PROPIEDAD HORIZONTAL, mediante oficio de entrada manifestó lo siguiente frente a las obras realizadas de la sociedad enajenadora:</w:t>
      </w:r>
    </w:p>
    <w:p w14:paraId="14881A09" w14:textId="77777777" w:rsidR="001503CE" w:rsidRDefault="001503CE" w:rsidP="001503CE">
      <w:pPr>
        <w:widowControl w:val="0"/>
        <w:autoSpaceDE w:val="0"/>
        <w:autoSpaceDN w:val="0"/>
        <w:adjustRightInd w:val="0"/>
        <w:ind w:right="-93"/>
        <w:jc w:val="both"/>
        <w:rPr>
          <w:rFonts w:ascii="Arial" w:hAnsi="Arial" w:cs="Arial"/>
          <w:color w:val="000000"/>
          <w:sz w:val="22"/>
          <w:szCs w:val="22"/>
        </w:rPr>
      </w:pPr>
    </w:p>
    <w:p w14:paraId="63DF3047" w14:textId="582813B0" w:rsidR="001503CE" w:rsidRPr="001503CE" w:rsidRDefault="001503CE" w:rsidP="001503CE">
      <w:pPr>
        <w:widowControl w:val="0"/>
        <w:autoSpaceDE w:val="0"/>
        <w:autoSpaceDN w:val="0"/>
        <w:adjustRightInd w:val="0"/>
        <w:ind w:left="567" w:right="-93"/>
        <w:jc w:val="both"/>
        <w:rPr>
          <w:rFonts w:ascii="Arial" w:hAnsi="Arial" w:cs="Arial"/>
          <w:i/>
          <w:iCs/>
          <w:color w:val="000000"/>
          <w:sz w:val="22"/>
          <w:szCs w:val="22"/>
        </w:rPr>
      </w:pPr>
      <w:r w:rsidRPr="001503CE">
        <w:rPr>
          <w:rFonts w:ascii="Arial" w:hAnsi="Arial" w:cs="Arial"/>
          <w:i/>
          <w:iCs/>
          <w:color w:val="000000"/>
          <w:sz w:val="22"/>
          <w:szCs w:val="22"/>
        </w:rPr>
        <w:t>"La presente con el fin de informar que las obras realizadas por la Constructora Coninsa Ramón S.A. para atender las garantías en el Conjunto Residencial Solarium de Pontevedra- Propiedad Horizontal no se han recibido por que se han presentado fallas:</w:t>
      </w:r>
    </w:p>
    <w:p w14:paraId="7E07066C" w14:textId="77777777" w:rsidR="001503CE" w:rsidRDefault="001503CE" w:rsidP="001503CE">
      <w:pPr>
        <w:widowControl w:val="0"/>
        <w:autoSpaceDE w:val="0"/>
        <w:autoSpaceDN w:val="0"/>
        <w:adjustRightInd w:val="0"/>
        <w:ind w:left="567" w:right="-93"/>
        <w:jc w:val="both"/>
        <w:rPr>
          <w:rFonts w:ascii="Arial" w:hAnsi="Arial" w:cs="Arial"/>
          <w:i/>
          <w:iCs/>
          <w:color w:val="000000"/>
          <w:sz w:val="22"/>
          <w:szCs w:val="22"/>
        </w:rPr>
      </w:pPr>
    </w:p>
    <w:p w14:paraId="044C0217" w14:textId="6CF9E5F1" w:rsidR="001503CE" w:rsidRPr="001503CE" w:rsidRDefault="001503CE" w:rsidP="001503CE">
      <w:pPr>
        <w:widowControl w:val="0"/>
        <w:autoSpaceDE w:val="0"/>
        <w:autoSpaceDN w:val="0"/>
        <w:adjustRightInd w:val="0"/>
        <w:ind w:left="567" w:right="-93"/>
        <w:jc w:val="both"/>
        <w:rPr>
          <w:rFonts w:ascii="Arial" w:hAnsi="Arial" w:cs="Arial"/>
          <w:i/>
          <w:iCs/>
          <w:color w:val="000000"/>
          <w:sz w:val="22"/>
          <w:szCs w:val="22"/>
        </w:rPr>
      </w:pPr>
      <w:r>
        <w:rPr>
          <w:rFonts w:ascii="Arial" w:hAnsi="Arial" w:cs="Arial"/>
          <w:i/>
          <w:iCs/>
          <w:color w:val="000000"/>
          <w:sz w:val="22"/>
          <w:szCs w:val="22"/>
        </w:rPr>
        <w:t xml:space="preserve">- </w:t>
      </w:r>
      <w:r w:rsidRPr="001503CE">
        <w:rPr>
          <w:rFonts w:ascii="Arial" w:hAnsi="Arial" w:cs="Arial"/>
          <w:i/>
          <w:iCs/>
          <w:color w:val="000000"/>
          <w:sz w:val="22"/>
          <w:szCs w:val="22"/>
        </w:rPr>
        <w:t>En el caso de las placas intervenidas éstas presentan filtraciones de aguas lluvias que ocasionan daños a los vehículos que estacionan en esta área.</w:t>
      </w:r>
    </w:p>
    <w:p w14:paraId="6F9632CD" w14:textId="77777777" w:rsidR="001503CE" w:rsidRDefault="001503CE" w:rsidP="001503CE">
      <w:pPr>
        <w:widowControl w:val="0"/>
        <w:autoSpaceDE w:val="0"/>
        <w:autoSpaceDN w:val="0"/>
        <w:adjustRightInd w:val="0"/>
        <w:ind w:left="567" w:right="-93"/>
        <w:jc w:val="both"/>
        <w:rPr>
          <w:rFonts w:ascii="Arial" w:hAnsi="Arial" w:cs="Arial"/>
          <w:i/>
          <w:iCs/>
          <w:color w:val="000000"/>
          <w:sz w:val="22"/>
          <w:szCs w:val="22"/>
        </w:rPr>
      </w:pPr>
    </w:p>
    <w:p w14:paraId="72F8EE37" w14:textId="5790F866" w:rsidR="001503CE" w:rsidRPr="001503CE" w:rsidRDefault="001503CE" w:rsidP="001503CE">
      <w:pPr>
        <w:widowControl w:val="0"/>
        <w:autoSpaceDE w:val="0"/>
        <w:autoSpaceDN w:val="0"/>
        <w:adjustRightInd w:val="0"/>
        <w:ind w:left="567" w:right="-93"/>
        <w:jc w:val="both"/>
        <w:rPr>
          <w:rFonts w:ascii="Arial" w:hAnsi="Arial" w:cs="Arial"/>
          <w:i/>
          <w:iCs/>
          <w:color w:val="000000"/>
          <w:sz w:val="22"/>
          <w:szCs w:val="22"/>
        </w:rPr>
      </w:pPr>
      <w:r>
        <w:rPr>
          <w:rFonts w:ascii="Arial" w:hAnsi="Arial" w:cs="Arial"/>
          <w:i/>
          <w:iCs/>
          <w:color w:val="000000"/>
          <w:sz w:val="22"/>
          <w:szCs w:val="22"/>
        </w:rPr>
        <w:t xml:space="preserve">- </w:t>
      </w:r>
      <w:r w:rsidRPr="001503CE">
        <w:rPr>
          <w:rFonts w:ascii="Arial" w:hAnsi="Arial" w:cs="Arial"/>
          <w:i/>
          <w:iCs/>
          <w:color w:val="000000"/>
          <w:sz w:val="22"/>
          <w:szCs w:val="22"/>
        </w:rPr>
        <w:t>La red hidráulica de aguas lluvias se han evidenciado tubería rota y otras obstruidas que ocasionan inundaciones que en temporada de lluvias afecta los ascensores de la torre 4 debido al desnivel que se presenta en la torre, el agua corre hacia los ascensores.</w:t>
      </w:r>
    </w:p>
    <w:p w14:paraId="509AA3F6" w14:textId="77777777" w:rsidR="001503CE" w:rsidRDefault="001503CE" w:rsidP="001503CE">
      <w:pPr>
        <w:widowControl w:val="0"/>
        <w:autoSpaceDE w:val="0"/>
        <w:autoSpaceDN w:val="0"/>
        <w:adjustRightInd w:val="0"/>
        <w:ind w:left="567" w:right="-93"/>
        <w:jc w:val="both"/>
        <w:rPr>
          <w:rFonts w:ascii="Arial" w:hAnsi="Arial" w:cs="Arial"/>
          <w:i/>
          <w:iCs/>
          <w:color w:val="000000"/>
          <w:sz w:val="22"/>
          <w:szCs w:val="22"/>
        </w:rPr>
      </w:pPr>
    </w:p>
    <w:p w14:paraId="52D7A738" w14:textId="0191C762" w:rsidR="001503CE" w:rsidRPr="001503CE" w:rsidRDefault="001503CE" w:rsidP="001503CE">
      <w:pPr>
        <w:widowControl w:val="0"/>
        <w:autoSpaceDE w:val="0"/>
        <w:autoSpaceDN w:val="0"/>
        <w:adjustRightInd w:val="0"/>
        <w:ind w:left="567" w:right="-93"/>
        <w:jc w:val="both"/>
        <w:rPr>
          <w:rFonts w:ascii="Arial" w:hAnsi="Arial" w:cs="Arial"/>
          <w:i/>
          <w:iCs/>
          <w:color w:val="000000"/>
          <w:sz w:val="22"/>
          <w:szCs w:val="22"/>
        </w:rPr>
      </w:pPr>
      <w:r w:rsidRPr="001503CE">
        <w:rPr>
          <w:rFonts w:ascii="Arial" w:hAnsi="Arial" w:cs="Arial"/>
          <w:i/>
          <w:iCs/>
          <w:color w:val="000000"/>
          <w:sz w:val="22"/>
          <w:szCs w:val="22"/>
        </w:rPr>
        <w:t>-</w:t>
      </w:r>
      <w:r>
        <w:rPr>
          <w:rFonts w:ascii="Arial" w:hAnsi="Arial" w:cs="Arial"/>
          <w:i/>
          <w:iCs/>
          <w:color w:val="000000"/>
          <w:sz w:val="22"/>
          <w:szCs w:val="22"/>
        </w:rPr>
        <w:t xml:space="preserve"> </w:t>
      </w:r>
      <w:r w:rsidRPr="001503CE">
        <w:rPr>
          <w:rFonts w:ascii="Arial" w:hAnsi="Arial" w:cs="Arial"/>
          <w:i/>
          <w:iCs/>
          <w:color w:val="000000"/>
          <w:sz w:val="22"/>
          <w:szCs w:val="22"/>
        </w:rPr>
        <w:t>En la fachada de la torre 4 y 5 se siguen presentando agrietamientos y fisuras, ocasionando desprendimiento de la fachaleta.</w:t>
      </w:r>
    </w:p>
    <w:p w14:paraId="504EFECC" w14:textId="77777777" w:rsidR="001503CE" w:rsidRDefault="001503CE" w:rsidP="001503CE">
      <w:pPr>
        <w:widowControl w:val="0"/>
        <w:autoSpaceDE w:val="0"/>
        <w:autoSpaceDN w:val="0"/>
        <w:adjustRightInd w:val="0"/>
        <w:ind w:left="567" w:right="-93"/>
        <w:jc w:val="both"/>
        <w:rPr>
          <w:rFonts w:ascii="Arial" w:hAnsi="Arial" w:cs="Arial"/>
          <w:i/>
          <w:iCs/>
          <w:color w:val="000000"/>
          <w:sz w:val="22"/>
          <w:szCs w:val="22"/>
        </w:rPr>
      </w:pPr>
    </w:p>
    <w:p w14:paraId="3636F745" w14:textId="3E40A036" w:rsidR="001503CE" w:rsidRPr="001503CE" w:rsidRDefault="001503CE" w:rsidP="001503CE">
      <w:pPr>
        <w:widowControl w:val="0"/>
        <w:autoSpaceDE w:val="0"/>
        <w:autoSpaceDN w:val="0"/>
        <w:adjustRightInd w:val="0"/>
        <w:ind w:left="567" w:right="-93"/>
        <w:jc w:val="both"/>
        <w:rPr>
          <w:rFonts w:ascii="Arial" w:hAnsi="Arial" w:cs="Arial"/>
          <w:i/>
          <w:iCs/>
          <w:color w:val="000000"/>
          <w:sz w:val="22"/>
          <w:szCs w:val="22"/>
        </w:rPr>
      </w:pPr>
      <w:r w:rsidRPr="001503CE">
        <w:rPr>
          <w:rFonts w:ascii="Arial" w:hAnsi="Arial" w:cs="Arial"/>
          <w:i/>
          <w:iCs/>
          <w:color w:val="000000"/>
          <w:sz w:val="22"/>
          <w:szCs w:val="22"/>
        </w:rPr>
        <w:t>-</w:t>
      </w:r>
      <w:r>
        <w:rPr>
          <w:rFonts w:ascii="Arial" w:hAnsi="Arial" w:cs="Arial"/>
          <w:i/>
          <w:iCs/>
          <w:color w:val="000000"/>
          <w:sz w:val="22"/>
          <w:szCs w:val="22"/>
        </w:rPr>
        <w:t xml:space="preserve"> </w:t>
      </w:r>
      <w:r w:rsidRPr="001503CE">
        <w:rPr>
          <w:rFonts w:ascii="Arial" w:hAnsi="Arial" w:cs="Arial"/>
          <w:i/>
          <w:iCs/>
          <w:color w:val="000000"/>
          <w:sz w:val="22"/>
          <w:szCs w:val="22"/>
        </w:rPr>
        <w:t>las placas de los parqueaderos del sótano uno y sótano 2 áreas aledañas a la torre 4 presentan desplazamientos entre placas hasta de 15 cms, los cuales no han sido intervenidos por la Constructora Coninsa Ramón H.</w:t>
      </w:r>
    </w:p>
    <w:p w14:paraId="4E5C193A" w14:textId="77777777" w:rsidR="001503CE" w:rsidRDefault="001503CE" w:rsidP="001503CE">
      <w:pPr>
        <w:widowControl w:val="0"/>
        <w:autoSpaceDE w:val="0"/>
        <w:autoSpaceDN w:val="0"/>
        <w:adjustRightInd w:val="0"/>
        <w:ind w:left="567" w:right="-93"/>
        <w:jc w:val="both"/>
        <w:rPr>
          <w:rFonts w:ascii="Arial" w:hAnsi="Arial" w:cs="Arial"/>
          <w:i/>
          <w:iCs/>
          <w:color w:val="000000"/>
          <w:sz w:val="22"/>
          <w:szCs w:val="22"/>
        </w:rPr>
      </w:pPr>
    </w:p>
    <w:p w14:paraId="75B8E96E" w14:textId="59167A3B" w:rsidR="001503CE" w:rsidRPr="001503CE" w:rsidRDefault="001503CE" w:rsidP="001503CE">
      <w:pPr>
        <w:widowControl w:val="0"/>
        <w:autoSpaceDE w:val="0"/>
        <w:autoSpaceDN w:val="0"/>
        <w:adjustRightInd w:val="0"/>
        <w:ind w:left="567" w:right="-93"/>
        <w:jc w:val="both"/>
        <w:rPr>
          <w:rFonts w:ascii="Arial" w:hAnsi="Arial" w:cs="Arial"/>
          <w:i/>
          <w:iCs/>
          <w:color w:val="000000"/>
          <w:sz w:val="22"/>
          <w:szCs w:val="22"/>
        </w:rPr>
      </w:pPr>
      <w:r w:rsidRPr="001503CE">
        <w:rPr>
          <w:rFonts w:ascii="Arial" w:hAnsi="Arial" w:cs="Arial"/>
          <w:i/>
          <w:iCs/>
          <w:color w:val="000000"/>
          <w:sz w:val="22"/>
          <w:szCs w:val="22"/>
        </w:rPr>
        <w:t>-</w:t>
      </w:r>
      <w:r>
        <w:rPr>
          <w:rFonts w:ascii="Arial" w:hAnsi="Arial" w:cs="Arial"/>
          <w:i/>
          <w:iCs/>
          <w:color w:val="000000"/>
          <w:sz w:val="22"/>
          <w:szCs w:val="22"/>
        </w:rPr>
        <w:t xml:space="preserve"> </w:t>
      </w:r>
      <w:r w:rsidRPr="001503CE">
        <w:rPr>
          <w:rFonts w:ascii="Arial" w:hAnsi="Arial" w:cs="Arial"/>
          <w:i/>
          <w:iCs/>
          <w:color w:val="000000"/>
          <w:sz w:val="22"/>
          <w:szCs w:val="22"/>
        </w:rPr>
        <w:t>Las fachadas en la parte de los ductos de ventilación de la torre 4 y torre 5 fueron intervenidas por partes ocasionando a la vista parches en el área (no hay uniformidad)</w:t>
      </w:r>
    </w:p>
    <w:p w14:paraId="4A6D2AF9" w14:textId="77777777" w:rsidR="001503CE" w:rsidRDefault="001503CE" w:rsidP="001503CE">
      <w:pPr>
        <w:widowControl w:val="0"/>
        <w:autoSpaceDE w:val="0"/>
        <w:autoSpaceDN w:val="0"/>
        <w:adjustRightInd w:val="0"/>
        <w:ind w:left="567" w:right="-93"/>
        <w:jc w:val="both"/>
        <w:rPr>
          <w:rFonts w:ascii="Arial" w:hAnsi="Arial" w:cs="Arial"/>
          <w:i/>
          <w:iCs/>
          <w:color w:val="000000"/>
          <w:sz w:val="22"/>
          <w:szCs w:val="22"/>
        </w:rPr>
      </w:pPr>
    </w:p>
    <w:p w14:paraId="51E01938" w14:textId="576EA2EC" w:rsidR="001503CE" w:rsidRPr="001503CE" w:rsidRDefault="001503CE" w:rsidP="001503CE">
      <w:pPr>
        <w:widowControl w:val="0"/>
        <w:autoSpaceDE w:val="0"/>
        <w:autoSpaceDN w:val="0"/>
        <w:adjustRightInd w:val="0"/>
        <w:ind w:left="567" w:right="-93"/>
        <w:jc w:val="both"/>
        <w:rPr>
          <w:rFonts w:ascii="Arial" w:hAnsi="Arial" w:cs="Arial"/>
          <w:i/>
          <w:iCs/>
          <w:color w:val="000000"/>
          <w:sz w:val="22"/>
          <w:szCs w:val="22"/>
        </w:rPr>
      </w:pPr>
      <w:r w:rsidRPr="001503CE">
        <w:rPr>
          <w:rFonts w:ascii="Arial" w:hAnsi="Arial" w:cs="Arial"/>
          <w:i/>
          <w:iCs/>
          <w:color w:val="000000"/>
          <w:sz w:val="22"/>
          <w:szCs w:val="22"/>
        </w:rPr>
        <w:t>Por lo anteriormente expuesto el Conjunto Residencial Solarium de Pontevedra no recibirá las obras realizadas hasta que se corrijan todas las fallas encontradas."</w:t>
      </w:r>
    </w:p>
    <w:p w14:paraId="5403C192" w14:textId="77777777" w:rsidR="001503CE" w:rsidRDefault="001503CE" w:rsidP="001503CE">
      <w:pPr>
        <w:widowControl w:val="0"/>
        <w:autoSpaceDE w:val="0"/>
        <w:autoSpaceDN w:val="0"/>
        <w:adjustRightInd w:val="0"/>
        <w:ind w:right="-93"/>
        <w:jc w:val="both"/>
        <w:rPr>
          <w:rFonts w:ascii="Arial" w:hAnsi="Arial" w:cs="Arial"/>
          <w:color w:val="000000"/>
          <w:sz w:val="22"/>
          <w:szCs w:val="22"/>
        </w:rPr>
      </w:pPr>
    </w:p>
    <w:p w14:paraId="1D3467B7" w14:textId="0971865C" w:rsidR="001503CE" w:rsidRPr="001503CE" w:rsidRDefault="001503CE" w:rsidP="001503CE">
      <w:pPr>
        <w:widowControl w:val="0"/>
        <w:autoSpaceDE w:val="0"/>
        <w:autoSpaceDN w:val="0"/>
        <w:adjustRightInd w:val="0"/>
        <w:ind w:right="-93"/>
        <w:jc w:val="both"/>
        <w:rPr>
          <w:rFonts w:ascii="Arial" w:hAnsi="Arial" w:cs="Arial"/>
          <w:color w:val="000000"/>
          <w:sz w:val="22"/>
          <w:szCs w:val="22"/>
        </w:rPr>
      </w:pPr>
      <w:r w:rsidRPr="001503CE">
        <w:rPr>
          <w:rFonts w:ascii="Arial" w:hAnsi="Arial" w:cs="Arial"/>
          <w:color w:val="000000"/>
          <w:sz w:val="22"/>
          <w:szCs w:val="22"/>
        </w:rPr>
        <w:t xml:space="preserve">A su vez, de acuerdo con lo manifestado por la quejosa en el radicado anterior, la sociedad enajenadora dio respuesta mediante radicado 1-2022-24087 de fecha 31 de mayo de 2022, </w:t>
      </w:r>
      <w:r w:rsidRPr="001503CE">
        <w:rPr>
          <w:rFonts w:ascii="Arial" w:hAnsi="Arial" w:cs="Arial"/>
          <w:color w:val="000000"/>
          <w:sz w:val="22"/>
          <w:szCs w:val="22"/>
        </w:rPr>
        <w:lastRenderedPageBreak/>
        <w:t>a lo que se manifiestan de la siguiente maner</w:t>
      </w:r>
      <w:r>
        <w:rPr>
          <w:rFonts w:ascii="Arial" w:hAnsi="Arial" w:cs="Arial"/>
          <w:color w:val="000000"/>
          <w:sz w:val="22"/>
          <w:szCs w:val="22"/>
        </w:rPr>
        <w:t>a.</w:t>
      </w:r>
    </w:p>
    <w:p w14:paraId="0D05274B" w14:textId="77777777" w:rsidR="00BD6E25" w:rsidRDefault="00BD6E25" w:rsidP="00664AA4">
      <w:pPr>
        <w:widowControl w:val="0"/>
        <w:autoSpaceDE w:val="0"/>
        <w:autoSpaceDN w:val="0"/>
        <w:adjustRightInd w:val="0"/>
        <w:ind w:right="-93"/>
        <w:jc w:val="both"/>
        <w:rPr>
          <w:rFonts w:ascii="Arial" w:hAnsi="Arial" w:cs="Arial"/>
          <w:color w:val="000000"/>
          <w:sz w:val="22"/>
          <w:szCs w:val="22"/>
          <w:lang w:val="es-CO"/>
        </w:rPr>
      </w:pPr>
    </w:p>
    <w:p w14:paraId="1B44BEF1" w14:textId="77777777" w:rsidR="007661B6" w:rsidRPr="007661B6" w:rsidRDefault="007661B6" w:rsidP="007661B6">
      <w:pPr>
        <w:widowControl w:val="0"/>
        <w:autoSpaceDE w:val="0"/>
        <w:autoSpaceDN w:val="0"/>
        <w:adjustRightInd w:val="0"/>
        <w:ind w:left="567" w:right="-92"/>
        <w:jc w:val="both"/>
        <w:rPr>
          <w:rFonts w:ascii="Arial" w:hAnsi="Arial" w:cs="Arial"/>
          <w:i/>
          <w:iCs/>
          <w:color w:val="000000"/>
          <w:sz w:val="22"/>
          <w:szCs w:val="22"/>
        </w:rPr>
      </w:pPr>
      <w:r w:rsidRPr="007661B6">
        <w:rPr>
          <w:rFonts w:ascii="Arial" w:hAnsi="Arial" w:cs="Arial"/>
          <w:i/>
          <w:iCs/>
          <w:color w:val="000000"/>
          <w:sz w:val="22"/>
          <w:szCs w:val="22"/>
        </w:rPr>
        <w:t>"En atención a la Resolución de la referencia, por la cual se confirma lo dispuesto en la Resolución 293 del 27 de abril de 2021, nos permitimos informar que Coninsa ya dio cumplimiento a lo ordenado en la misma, así:</w:t>
      </w:r>
    </w:p>
    <w:p w14:paraId="4A26F1A6" w14:textId="77777777" w:rsidR="007661B6" w:rsidRPr="007661B6" w:rsidRDefault="007661B6" w:rsidP="007661B6">
      <w:pPr>
        <w:widowControl w:val="0"/>
        <w:tabs>
          <w:tab w:val="num" w:pos="720"/>
        </w:tabs>
        <w:autoSpaceDE w:val="0"/>
        <w:autoSpaceDN w:val="0"/>
        <w:adjustRightInd w:val="0"/>
        <w:ind w:left="567" w:right="-92"/>
        <w:jc w:val="both"/>
        <w:rPr>
          <w:rFonts w:ascii="Arial" w:hAnsi="Arial" w:cs="Arial"/>
          <w:i/>
          <w:iCs/>
          <w:color w:val="000000"/>
          <w:sz w:val="22"/>
          <w:szCs w:val="22"/>
        </w:rPr>
      </w:pPr>
    </w:p>
    <w:p w14:paraId="375DD95A" w14:textId="0DAD3DC2" w:rsidR="007661B6" w:rsidRPr="007661B6" w:rsidRDefault="007661B6" w:rsidP="007661B6">
      <w:pPr>
        <w:widowControl w:val="0"/>
        <w:tabs>
          <w:tab w:val="num" w:pos="720"/>
        </w:tabs>
        <w:autoSpaceDE w:val="0"/>
        <w:autoSpaceDN w:val="0"/>
        <w:adjustRightInd w:val="0"/>
        <w:ind w:left="567" w:right="-92"/>
        <w:jc w:val="both"/>
        <w:rPr>
          <w:rFonts w:ascii="Arial" w:hAnsi="Arial" w:cs="Arial"/>
          <w:i/>
          <w:iCs/>
          <w:color w:val="000000"/>
          <w:sz w:val="22"/>
          <w:szCs w:val="22"/>
        </w:rPr>
      </w:pPr>
      <w:r w:rsidRPr="007661B6">
        <w:rPr>
          <w:rFonts w:ascii="Arial" w:hAnsi="Arial" w:cs="Arial"/>
          <w:i/>
          <w:iCs/>
          <w:color w:val="000000"/>
          <w:sz w:val="22"/>
          <w:szCs w:val="22"/>
        </w:rPr>
        <w:t>Reparación de la plataforma D, como se les informó en nuestra comunicación del 29 de diciembre de 2021 con Ref: "Comunicado informativo terminación reparación plataforma D, Conjunto Residencial Solarium de Pontevedra - Resolución 293 del 27 de abril de 2021", las obras se terminaron el 27 de diciembre del año pasado. (ANEXO 01)</w:t>
      </w:r>
    </w:p>
    <w:p w14:paraId="5AC33284" w14:textId="77777777" w:rsidR="007661B6" w:rsidRPr="007661B6" w:rsidRDefault="007661B6" w:rsidP="007661B6">
      <w:pPr>
        <w:widowControl w:val="0"/>
        <w:tabs>
          <w:tab w:val="num" w:pos="720"/>
        </w:tabs>
        <w:autoSpaceDE w:val="0"/>
        <w:autoSpaceDN w:val="0"/>
        <w:adjustRightInd w:val="0"/>
        <w:ind w:left="567" w:right="-92"/>
        <w:jc w:val="both"/>
        <w:rPr>
          <w:rFonts w:ascii="Arial" w:hAnsi="Arial" w:cs="Arial"/>
          <w:i/>
          <w:iCs/>
          <w:color w:val="000000"/>
          <w:sz w:val="22"/>
          <w:szCs w:val="22"/>
        </w:rPr>
      </w:pPr>
    </w:p>
    <w:p w14:paraId="26681535" w14:textId="531153A8" w:rsidR="007661B6" w:rsidRPr="007661B6" w:rsidRDefault="007661B6" w:rsidP="007661B6">
      <w:pPr>
        <w:widowControl w:val="0"/>
        <w:tabs>
          <w:tab w:val="num" w:pos="720"/>
        </w:tabs>
        <w:autoSpaceDE w:val="0"/>
        <w:autoSpaceDN w:val="0"/>
        <w:adjustRightInd w:val="0"/>
        <w:ind w:left="567" w:right="-92"/>
        <w:jc w:val="both"/>
        <w:rPr>
          <w:rFonts w:ascii="Arial" w:hAnsi="Arial" w:cs="Arial"/>
          <w:i/>
          <w:iCs/>
          <w:color w:val="000000"/>
          <w:sz w:val="22"/>
          <w:szCs w:val="22"/>
        </w:rPr>
      </w:pPr>
      <w:r w:rsidRPr="007661B6">
        <w:rPr>
          <w:rFonts w:ascii="Arial" w:hAnsi="Arial" w:cs="Arial"/>
          <w:i/>
          <w:iCs/>
          <w:color w:val="000000"/>
          <w:sz w:val="22"/>
          <w:szCs w:val="22"/>
        </w:rPr>
        <w:t>Se envía adjunto a esta comunicación, el comprobante de pago de la multa por valor de ocho millones treinta y dos mil ciento dieciséis pesos ($8'032.116) m/cte efectuado desde el 11 de mayo de 2021. (ANEXO 02)</w:t>
      </w:r>
    </w:p>
    <w:p w14:paraId="7B5FD92E" w14:textId="77777777" w:rsidR="007661B6" w:rsidRPr="007661B6" w:rsidRDefault="007661B6" w:rsidP="007661B6">
      <w:pPr>
        <w:widowControl w:val="0"/>
        <w:autoSpaceDE w:val="0"/>
        <w:autoSpaceDN w:val="0"/>
        <w:adjustRightInd w:val="0"/>
        <w:ind w:left="567" w:right="-92"/>
        <w:jc w:val="both"/>
        <w:rPr>
          <w:rFonts w:ascii="Arial" w:hAnsi="Arial" w:cs="Arial"/>
          <w:i/>
          <w:iCs/>
          <w:color w:val="000000"/>
          <w:sz w:val="22"/>
          <w:szCs w:val="22"/>
        </w:rPr>
      </w:pPr>
    </w:p>
    <w:p w14:paraId="02025EFC" w14:textId="0D75CDAB" w:rsidR="007661B6" w:rsidRPr="007661B6" w:rsidRDefault="007661B6" w:rsidP="007661B6">
      <w:pPr>
        <w:widowControl w:val="0"/>
        <w:autoSpaceDE w:val="0"/>
        <w:autoSpaceDN w:val="0"/>
        <w:adjustRightInd w:val="0"/>
        <w:ind w:left="567" w:right="-92"/>
        <w:jc w:val="both"/>
        <w:rPr>
          <w:rFonts w:ascii="Arial" w:hAnsi="Arial" w:cs="Arial"/>
          <w:i/>
          <w:iCs/>
          <w:color w:val="000000"/>
          <w:sz w:val="22"/>
          <w:szCs w:val="22"/>
        </w:rPr>
      </w:pPr>
      <w:r w:rsidRPr="007661B6">
        <w:rPr>
          <w:rFonts w:ascii="Arial" w:hAnsi="Arial" w:cs="Arial"/>
          <w:i/>
          <w:iCs/>
          <w:color w:val="000000"/>
          <w:sz w:val="22"/>
          <w:szCs w:val="22"/>
        </w:rPr>
        <w:t>Por último, solicitamos que por parte de la Secretaría del Hábitat se efectué visita para verificar el cumplimiento de las reparaciones señaladas en el numeral primero de esta comunicación, teniendo en cuenta que aunque están terminadas desde el 27 de diciembre de 2021, la copropiedad no las ha recibido.</w:t>
      </w:r>
    </w:p>
    <w:p w14:paraId="6F75A3C8" w14:textId="77777777" w:rsidR="007661B6" w:rsidRPr="007661B6" w:rsidRDefault="007661B6" w:rsidP="007661B6">
      <w:pPr>
        <w:widowControl w:val="0"/>
        <w:autoSpaceDE w:val="0"/>
        <w:autoSpaceDN w:val="0"/>
        <w:adjustRightInd w:val="0"/>
        <w:ind w:left="567" w:right="-92"/>
        <w:jc w:val="both"/>
        <w:rPr>
          <w:rFonts w:ascii="Arial" w:hAnsi="Arial" w:cs="Arial"/>
          <w:i/>
          <w:iCs/>
          <w:color w:val="000000"/>
          <w:sz w:val="22"/>
          <w:szCs w:val="22"/>
        </w:rPr>
      </w:pPr>
    </w:p>
    <w:p w14:paraId="30029D06" w14:textId="271BC587" w:rsidR="007661B6" w:rsidRPr="007661B6" w:rsidRDefault="007661B6" w:rsidP="007661B6">
      <w:pPr>
        <w:widowControl w:val="0"/>
        <w:autoSpaceDE w:val="0"/>
        <w:autoSpaceDN w:val="0"/>
        <w:adjustRightInd w:val="0"/>
        <w:ind w:left="567" w:right="-92"/>
        <w:jc w:val="both"/>
        <w:rPr>
          <w:rFonts w:ascii="Arial" w:hAnsi="Arial" w:cs="Arial"/>
          <w:i/>
          <w:iCs/>
          <w:color w:val="000000"/>
          <w:sz w:val="22"/>
          <w:szCs w:val="22"/>
        </w:rPr>
      </w:pPr>
      <w:r w:rsidRPr="007661B6">
        <w:rPr>
          <w:rFonts w:ascii="Arial" w:hAnsi="Arial" w:cs="Arial"/>
          <w:i/>
          <w:iCs/>
          <w:color w:val="000000"/>
          <w:sz w:val="22"/>
          <w:szCs w:val="22"/>
        </w:rPr>
        <w:t>Reiteramos nuestra voluntad de servicio y quedamos atentos a resolver cualquier inquietud adicional."</w:t>
      </w:r>
    </w:p>
    <w:p w14:paraId="336B5B55" w14:textId="77777777" w:rsidR="007661B6" w:rsidRDefault="007661B6" w:rsidP="00664AA4">
      <w:pPr>
        <w:widowControl w:val="0"/>
        <w:autoSpaceDE w:val="0"/>
        <w:autoSpaceDN w:val="0"/>
        <w:adjustRightInd w:val="0"/>
        <w:ind w:right="-93"/>
        <w:jc w:val="both"/>
        <w:rPr>
          <w:rFonts w:ascii="Arial" w:hAnsi="Arial" w:cs="Arial"/>
          <w:color w:val="000000"/>
          <w:sz w:val="22"/>
          <w:szCs w:val="22"/>
          <w:lang w:val="es-CO"/>
        </w:rPr>
      </w:pPr>
    </w:p>
    <w:p w14:paraId="131950F9" w14:textId="42DCB155" w:rsidR="00664AA4" w:rsidRPr="001F0FF1" w:rsidRDefault="00664AA4" w:rsidP="00664AA4">
      <w:pPr>
        <w:widowControl w:val="0"/>
        <w:autoSpaceDE w:val="0"/>
        <w:autoSpaceDN w:val="0"/>
        <w:adjustRightInd w:val="0"/>
        <w:ind w:right="-93"/>
        <w:jc w:val="both"/>
        <w:rPr>
          <w:rFonts w:ascii="Arial" w:hAnsi="Arial" w:cs="Arial"/>
          <w:color w:val="000000"/>
          <w:sz w:val="22"/>
          <w:szCs w:val="22"/>
        </w:rPr>
      </w:pPr>
      <w:r w:rsidRPr="001F0FF1">
        <w:rPr>
          <w:rFonts w:ascii="Arial" w:hAnsi="Arial" w:cs="Arial"/>
          <w:color w:val="000000"/>
          <w:sz w:val="22"/>
          <w:szCs w:val="22"/>
        </w:rPr>
        <w:t>Que, en ejercicio de las funciones de seguimiento, este Despacho, mediante radicados 2-202</w:t>
      </w:r>
      <w:r w:rsidR="0022505D">
        <w:rPr>
          <w:rFonts w:ascii="Arial" w:hAnsi="Arial" w:cs="Arial"/>
          <w:color w:val="000000"/>
          <w:sz w:val="22"/>
          <w:szCs w:val="22"/>
        </w:rPr>
        <w:t>3</w:t>
      </w:r>
      <w:r w:rsidRPr="001F0FF1">
        <w:rPr>
          <w:rFonts w:ascii="Arial" w:hAnsi="Arial" w:cs="Arial"/>
          <w:color w:val="000000"/>
          <w:sz w:val="22"/>
          <w:szCs w:val="22"/>
        </w:rPr>
        <w:t>-</w:t>
      </w:r>
      <w:r w:rsidR="007661B6">
        <w:rPr>
          <w:rFonts w:ascii="Arial" w:hAnsi="Arial" w:cs="Arial"/>
          <w:color w:val="000000"/>
          <w:sz w:val="22"/>
          <w:szCs w:val="22"/>
        </w:rPr>
        <w:t>7</w:t>
      </w:r>
      <w:r w:rsidR="0022505D">
        <w:rPr>
          <w:rFonts w:ascii="Arial" w:hAnsi="Arial" w:cs="Arial"/>
          <w:color w:val="000000"/>
          <w:sz w:val="22"/>
          <w:szCs w:val="22"/>
        </w:rPr>
        <w:t>7769 y 2-2023-77771</w:t>
      </w:r>
      <w:r w:rsidRPr="001F0FF1">
        <w:rPr>
          <w:rFonts w:ascii="Arial" w:hAnsi="Arial" w:cs="Arial"/>
          <w:color w:val="000000"/>
          <w:sz w:val="22"/>
          <w:szCs w:val="22"/>
        </w:rPr>
        <w:t xml:space="preserve"> de</w:t>
      </w:r>
      <w:r>
        <w:rPr>
          <w:rFonts w:ascii="Arial" w:hAnsi="Arial" w:cs="Arial"/>
          <w:color w:val="000000"/>
          <w:sz w:val="22"/>
          <w:szCs w:val="22"/>
        </w:rPr>
        <w:t>l</w:t>
      </w:r>
      <w:r w:rsidRPr="001F0FF1">
        <w:rPr>
          <w:rFonts w:ascii="Arial" w:hAnsi="Arial" w:cs="Arial"/>
          <w:color w:val="000000"/>
          <w:sz w:val="22"/>
          <w:szCs w:val="22"/>
        </w:rPr>
        <w:t xml:space="preserve"> </w:t>
      </w:r>
      <w:r w:rsidR="0022505D">
        <w:rPr>
          <w:rFonts w:ascii="Arial" w:hAnsi="Arial" w:cs="Arial"/>
          <w:color w:val="000000"/>
          <w:sz w:val="22"/>
          <w:szCs w:val="22"/>
        </w:rPr>
        <w:t>03 de noviembre de 2023</w:t>
      </w:r>
      <w:r w:rsidRPr="001F0FF1">
        <w:rPr>
          <w:rFonts w:ascii="Arial" w:hAnsi="Arial" w:cs="Arial"/>
          <w:color w:val="000000"/>
          <w:sz w:val="22"/>
          <w:szCs w:val="22"/>
        </w:rPr>
        <w:t xml:space="preserve">, informó tanto </w:t>
      </w:r>
      <w:r w:rsidR="0022505D">
        <w:rPr>
          <w:rFonts w:ascii="Arial" w:hAnsi="Arial" w:cs="Arial"/>
          <w:color w:val="000000"/>
          <w:sz w:val="22"/>
          <w:szCs w:val="22"/>
        </w:rPr>
        <w:t>a la parte quejosa como a</w:t>
      </w:r>
      <w:r w:rsidRPr="001F0FF1">
        <w:rPr>
          <w:rFonts w:ascii="Arial" w:hAnsi="Arial" w:cs="Arial"/>
          <w:color w:val="000000"/>
          <w:sz w:val="22"/>
          <w:szCs w:val="22"/>
        </w:rPr>
        <w:t xml:space="preserve"> la sociedad enajenadora, de la visita de carácter técnico que se llevaría a cabo el día 2</w:t>
      </w:r>
      <w:r w:rsidR="0022505D">
        <w:rPr>
          <w:rFonts w:ascii="Arial" w:hAnsi="Arial" w:cs="Arial"/>
          <w:color w:val="000000"/>
          <w:sz w:val="22"/>
          <w:szCs w:val="22"/>
        </w:rPr>
        <w:t>1</w:t>
      </w:r>
      <w:r w:rsidRPr="001F0FF1">
        <w:rPr>
          <w:rFonts w:ascii="Arial" w:hAnsi="Arial" w:cs="Arial"/>
          <w:color w:val="000000"/>
          <w:sz w:val="22"/>
          <w:szCs w:val="22"/>
        </w:rPr>
        <w:t xml:space="preserve"> de noviembre de 202</w:t>
      </w:r>
      <w:r w:rsidR="0022505D">
        <w:rPr>
          <w:rFonts w:ascii="Arial" w:hAnsi="Arial" w:cs="Arial"/>
          <w:color w:val="000000"/>
          <w:sz w:val="22"/>
          <w:szCs w:val="22"/>
        </w:rPr>
        <w:t>3</w:t>
      </w:r>
      <w:r w:rsidRPr="001F0FF1">
        <w:rPr>
          <w:rFonts w:ascii="Arial" w:hAnsi="Arial" w:cs="Arial"/>
          <w:color w:val="000000"/>
          <w:sz w:val="22"/>
          <w:szCs w:val="22"/>
        </w:rPr>
        <w:t>, en el inmueble objeto de la queja</w:t>
      </w:r>
      <w:r>
        <w:rPr>
          <w:rFonts w:ascii="Arial" w:hAnsi="Arial" w:cs="Arial"/>
          <w:color w:val="000000"/>
          <w:sz w:val="22"/>
          <w:szCs w:val="22"/>
        </w:rPr>
        <w:t xml:space="preserve">, misma </w:t>
      </w:r>
      <w:r w:rsidRPr="001F0FF1">
        <w:rPr>
          <w:rFonts w:ascii="Arial" w:hAnsi="Arial" w:cs="Arial"/>
          <w:color w:val="000000"/>
          <w:sz w:val="22"/>
          <w:szCs w:val="22"/>
        </w:rPr>
        <w:t xml:space="preserve">que no se pudo llevar a cabo por inasistencia del quejoso. </w:t>
      </w:r>
    </w:p>
    <w:p w14:paraId="4D442A09" w14:textId="77777777" w:rsidR="00664AA4" w:rsidRPr="001F0FF1" w:rsidRDefault="00664AA4" w:rsidP="00664AA4">
      <w:pPr>
        <w:widowControl w:val="0"/>
        <w:autoSpaceDE w:val="0"/>
        <w:autoSpaceDN w:val="0"/>
        <w:adjustRightInd w:val="0"/>
        <w:jc w:val="both"/>
        <w:rPr>
          <w:rFonts w:ascii="Arial" w:hAnsi="Arial" w:cs="Arial"/>
          <w:color w:val="000000"/>
          <w:sz w:val="22"/>
          <w:szCs w:val="22"/>
        </w:rPr>
      </w:pPr>
    </w:p>
    <w:p w14:paraId="4B0D8358" w14:textId="75476447" w:rsidR="00664AA4" w:rsidRPr="001F0FF1" w:rsidRDefault="00664AA4" w:rsidP="00664AA4">
      <w:pPr>
        <w:widowControl w:val="0"/>
        <w:autoSpaceDE w:val="0"/>
        <w:autoSpaceDN w:val="0"/>
        <w:adjustRightInd w:val="0"/>
        <w:jc w:val="both"/>
        <w:rPr>
          <w:rFonts w:ascii="Arial" w:hAnsi="Arial" w:cs="Arial"/>
          <w:color w:val="000000"/>
          <w:sz w:val="22"/>
          <w:szCs w:val="22"/>
        </w:rPr>
      </w:pPr>
      <w:r w:rsidRPr="001F0FF1">
        <w:rPr>
          <w:rFonts w:ascii="Arial" w:hAnsi="Arial" w:cs="Arial"/>
          <w:color w:val="000000"/>
          <w:sz w:val="22"/>
          <w:szCs w:val="22"/>
        </w:rPr>
        <w:t xml:space="preserve">Que, producto de la visita técnica realizada el día </w:t>
      </w:r>
      <w:r w:rsidR="0022505D" w:rsidRPr="001F0FF1">
        <w:rPr>
          <w:rFonts w:ascii="Arial" w:hAnsi="Arial" w:cs="Arial"/>
          <w:color w:val="000000"/>
          <w:sz w:val="22"/>
          <w:szCs w:val="22"/>
        </w:rPr>
        <w:t>2</w:t>
      </w:r>
      <w:r w:rsidR="0022505D">
        <w:rPr>
          <w:rFonts w:ascii="Arial" w:hAnsi="Arial" w:cs="Arial"/>
          <w:color w:val="000000"/>
          <w:sz w:val="22"/>
          <w:szCs w:val="22"/>
        </w:rPr>
        <w:t>1</w:t>
      </w:r>
      <w:r w:rsidR="0022505D" w:rsidRPr="001F0FF1">
        <w:rPr>
          <w:rFonts w:ascii="Arial" w:hAnsi="Arial" w:cs="Arial"/>
          <w:color w:val="000000"/>
          <w:sz w:val="22"/>
          <w:szCs w:val="22"/>
        </w:rPr>
        <w:t xml:space="preserve"> de noviembre de 202</w:t>
      </w:r>
      <w:r w:rsidR="0022505D">
        <w:rPr>
          <w:rFonts w:ascii="Arial" w:hAnsi="Arial" w:cs="Arial"/>
          <w:color w:val="000000"/>
          <w:sz w:val="22"/>
          <w:szCs w:val="22"/>
        </w:rPr>
        <w:t>3</w:t>
      </w:r>
      <w:r w:rsidRPr="001F0FF1">
        <w:rPr>
          <w:rFonts w:ascii="Arial" w:hAnsi="Arial" w:cs="Arial"/>
          <w:color w:val="000000"/>
          <w:sz w:val="22"/>
          <w:szCs w:val="22"/>
        </w:rPr>
        <w:t>, a la que asistió tanto el quejoso como la sociedad enajenadora, se elaboró el Informe de Verificación de Hechos No.</w:t>
      </w:r>
      <w:r w:rsidR="0022505D">
        <w:rPr>
          <w:rFonts w:ascii="Arial" w:hAnsi="Arial" w:cs="Arial"/>
          <w:color w:val="000000"/>
          <w:sz w:val="22"/>
          <w:szCs w:val="22"/>
        </w:rPr>
        <w:t xml:space="preserve">23-696 </w:t>
      </w:r>
      <w:r w:rsidRPr="001F0FF1">
        <w:rPr>
          <w:rFonts w:ascii="Arial" w:hAnsi="Arial" w:cs="Arial"/>
          <w:color w:val="000000"/>
          <w:sz w:val="22"/>
          <w:szCs w:val="22"/>
        </w:rPr>
        <w:t xml:space="preserve">del 06 de </w:t>
      </w:r>
      <w:r w:rsidR="0022505D">
        <w:rPr>
          <w:rFonts w:ascii="Arial" w:hAnsi="Arial" w:cs="Arial"/>
          <w:color w:val="000000"/>
          <w:sz w:val="22"/>
          <w:szCs w:val="22"/>
        </w:rPr>
        <w:t>diciembre de 2023</w:t>
      </w:r>
      <w:r w:rsidRPr="001F0FF1">
        <w:rPr>
          <w:rFonts w:ascii="Arial" w:hAnsi="Arial" w:cs="Arial"/>
          <w:color w:val="000000"/>
          <w:sz w:val="22"/>
          <w:szCs w:val="22"/>
        </w:rPr>
        <w:t xml:space="preserve">, en el que se concluyó lo siguiente: </w:t>
      </w:r>
    </w:p>
    <w:p w14:paraId="6074AC45" w14:textId="77777777" w:rsidR="00664AA4" w:rsidRPr="001F0FF1" w:rsidRDefault="00664AA4" w:rsidP="00664AA4">
      <w:pPr>
        <w:widowControl w:val="0"/>
        <w:autoSpaceDE w:val="0"/>
        <w:autoSpaceDN w:val="0"/>
        <w:adjustRightInd w:val="0"/>
        <w:jc w:val="both"/>
        <w:rPr>
          <w:rFonts w:ascii="Arial" w:hAnsi="Arial" w:cs="Arial"/>
          <w:color w:val="000000"/>
          <w:sz w:val="22"/>
          <w:szCs w:val="22"/>
        </w:rPr>
      </w:pPr>
    </w:p>
    <w:p w14:paraId="5ADCE015" w14:textId="4EDE1B43" w:rsidR="0022505D" w:rsidRDefault="0022505D" w:rsidP="0022505D">
      <w:pPr>
        <w:pStyle w:val="Prrafodelista"/>
        <w:widowControl w:val="0"/>
        <w:autoSpaceDE w:val="0"/>
        <w:autoSpaceDN w:val="0"/>
        <w:adjustRightInd w:val="0"/>
        <w:spacing w:after="0"/>
        <w:ind w:left="426" w:right="191"/>
        <w:jc w:val="center"/>
        <w:rPr>
          <w:rFonts w:ascii="Arial" w:hAnsi="Arial" w:cs="Arial"/>
          <w:i/>
          <w:iCs/>
          <w:color w:val="000000"/>
          <w:sz w:val="22"/>
          <w:szCs w:val="22"/>
        </w:rPr>
      </w:pPr>
      <w:r w:rsidRPr="0022505D">
        <w:rPr>
          <w:rFonts w:ascii="Arial" w:hAnsi="Arial" w:cs="Arial"/>
          <w:b/>
          <w:bCs/>
          <w:i/>
          <w:iCs/>
          <w:color w:val="000000"/>
          <w:sz w:val="22"/>
          <w:szCs w:val="22"/>
        </w:rPr>
        <w:t>"HALLAZGOS"</w:t>
      </w:r>
    </w:p>
    <w:p w14:paraId="5840F404" w14:textId="77777777" w:rsidR="0022505D" w:rsidRDefault="0022505D" w:rsidP="0022505D">
      <w:pPr>
        <w:pStyle w:val="Prrafodelista"/>
        <w:widowControl w:val="0"/>
        <w:autoSpaceDE w:val="0"/>
        <w:autoSpaceDN w:val="0"/>
        <w:adjustRightInd w:val="0"/>
        <w:spacing w:after="0"/>
        <w:ind w:left="426" w:right="191"/>
        <w:jc w:val="both"/>
        <w:rPr>
          <w:rFonts w:ascii="Arial" w:hAnsi="Arial" w:cs="Arial"/>
          <w:i/>
          <w:iCs/>
          <w:color w:val="000000"/>
          <w:sz w:val="22"/>
          <w:szCs w:val="22"/>
        </w:rPr>
      </w:pPr>
    </w:p>
    <w:p w14:paraId="5531167C" w14:textId="77777777" w:rsidR="0022505D" w:rsidRDefault="0022505D" w:rsidP="0022505D">
      <w:pPr>
        <w:pStyle w:val="Prrafodelista"/>
        <w:widowControl w:val="0"/>
        <w:autoSpaceDE w:val="0"/>
        <w:autoSpaceDN w:val="0"/>
        <w:adjustRightInd w:val="0"/>
        <w:spacing w:after="0"/>
        <w:ind w:left="426" w:right="191"/>
        <w:jc w:val="both"/>
        <w:rPr>
          <w:rFonts w:ascii="Arial" w:hAnsi="Arial" w:cs="Arial"/>
          <w:i/>
          <w:iCs/>
          <w:color w:val="000000"/>
          <w:sz w:val="22"/>
          <w:szCs w:val="22"/>
        </w:rPr>
      </w:pPr>
      <w:r w:rsidRPr="0022505D">
        <w:rPr>
          <w:rFonts w:ascii="Arial" w:hAnsi="Arial" w:cs="Arial"/>
          <w:b/>
          <w:bCs/>
          <w:i/>
          <w:iCs/>
          <w:color w:val="000000"/>
          <w:sz w:val="22"/>
          <w:szCs w:val="22"/>
        </w:rPr>
        <w:t>2. CONCEPTO DE INGENIERO ESTRUCTURAL</w:t>
      </w:r>
      <w:r w:rsidRPr="0022505D">
        <w:rPr>
          <w:rFonts w:ascii="Arial" w:hAnsi="Arial" w:cs="Arial"/>
          <w:i/>
          <w:iCs/>
          <w:color w:val="000000"/>
          <w:sz w:val="22"/>
          <w:szCs w:val="22"/>
        </w:rPr>
        <w:t xml:space="preserve"> </w:t>
      </w:r>
    </w:p>
    <w:p w14:paraId="2BB306C2" w14:textId="77777777" w:rsidR="0022505D" w:rsidRDefault="0022505D" w:rsidP="0022505D">
      <w:pPr>
        <w:pStyle w:val="Prrafodelista"/>
        <w:widowControl w:val="0"/>
        <w:autoSpaceDE w:val="0"/>
        <w:autoSpaceDN w:val="0"/>
        <w:adjustRightInd w:val="0"/>
        <w:spacing w:after="0"/>
        <w:ind w:left="426" w:right="191"/>
        <w:jc w:val="both"/>
        <w:rPr>
          <w:rFonts w:ascii="Arial" w:hAnsi="Arial" w:cs="Arial"/>
          <w:i/>
          <w:iCs/>
          <w:color w:val="000000"/>
          <w:sz w:val="22"/>
          <w:szCs w:val="22"/>
        </w:rPr>
      </w:pPr>
    </w:p>
    <w:p w14:paraId="3C1EC0FA" w14:textId="5738737A" w:rsidR="0022505D" w:rsidRPr="0022505D" w:rsidRDefault="0022505D" w:rsidP="0022505D">
      <w:pPr>
        <w:pStyle w:val="Prrafodelista"/>
        <w:widowControl w:val="0"/>
        <w:autoSpaceDE w:val="0"/>
        <w:autoSpaceDN w:val="0"/>
        <w:adjustRightInd w:val="0"/>
        <w:spacing w:after="0"/>
        <w:ind w:left="426" w:right="191"/>
        <w:jc w:val="both"/>
        <w:rPr>
          <w:rFonts w:ascii="Arial" w:hAnsi="Arial" w:cs="Arial"/>
          <w:i/>
          <w:iCs/>
          <w:color w:val="000000"/>
          <w:sz w:val="22"/>
          <w:szCs w:val="22"/>
        </w:rPr>
      </w:pPr>
      <w:r w:rsidRPr="0022505D">
        <w:rPr>
          <w:rFonts w:ascii="Arial" w:hAnsi="Arial" w:cs="Arial"/>
          <w:b/>
          <w:bCs/>
          <w:i/>
          <w:iCs/>
          <w:color w:val="000000"/>
          <w:sz w:val="22"/>
          <w:szCs w:val="22"/>
        </w:rPr>
        <w:t>b. Obras en áreas de plataforma columnas, vigas y placas</w:t>
      </w:r>
    </w:p>
    <w:p w14:paraId="65F021F7" w14:textId="77777777" w:rsidR="0022505D" w:rsidRDefault="0022505D" w:rsidP="0022505D">
      <w:pPr>
        <w:pStyle w:val="Prrafodelista"/>
        <w:widowControl w:val="0"/>
        <w:autoSpaceDE w:val="0"/>
        <w:autoSpaceDN w:val="0"/>
        <w:adjustRightInd w:val="0"/>
        <w:spacing w:after="0"/>
        <w:ind w:left="426" w:right="191"/>
        <w:jc w:val="both"/>
        <w:rPr>
          <w:rFonts w:ascii="Arial" w:hAnsi="Arial" w:cs="Arial"/>
          <w:i/>
          <w:iCs/>
          <w:color w:val="000000"/>
          <w:sz w:val="22"/>
          <w:szCs w:val="22"/>
        </w:rPr>
      </w:pPr>
    </w:p>
    <w:p w14:paraId="02DE0127" w14:textId="39C8C310" w:rsidR="0022505D" w:rsidRDefault="0022505D" w:rsidP="0022505D">
      <w:pPr>
        <w:pStyle w:val="Prrafodelista"/>
        <w:widowControl w:val="0"/>
        <w:autoSpaceDE w:val="0"/>
        <w:autoSpaceDN w:val="0"/>
        <w:adjustRightInd w:val="0"/>
        <w:spacing w:after="0"/>
        <w:ind w:left="426" w:right="191"/>
        <w:jc w:val="both"/>
        <w:rPr>
          <w:rFonts w:ascii="Arial" w:hAnsi="Arial" w:cs="Arial"/>
          <w:i/>
          <w:iCs/>
          <w:color w:val="000000"/>
          <w:sz w:val="22"/>
          <w:szCs w:val="22"/>
        </w:rPr>
      </w:pPr>
      <w:r w:rsidRPr="0022505D">
        <w:rPr>
          <w:rFonts w:ascii="Arial" w:hAnsi="Arial" w:cs="Arial"/>
          <w:i/>
          <w:iCs/>
          <w:color w:val="000000"/>
          <w:sz w:val="22"/>
          <w:szCs w:val="22"/>
        </w:rPr>
        <w:t xml:space="preserve">Durante la visita técnica realizada, se constató que, a la fecha, el enajenador realizó todos los trabajos necesarios para reparar las afectaciones presentadas en la </w:t>
      </w:r>
      <w:r w:rsidRPr="0022505D">
        <w:rPr>
          <w:rFonts w:ascii="Arial" w:hAnsi="Arial" w:cs="Arial"/>
          <w:i/>
          <w:iCs/>
          <w:color w:val="000000"/>
          <w:sz w:val="22"/>
          <w:szCs w:val="22"/>
        </w:rPr>
        <w:lastRenderedPageBreak/>
        <w:t>plataforma D. De acuerdo con el comunicado No. 1-2021-53853 de fecha 30 de diciembre de 2021 radicado ante la Secretaría, estos trabajos fueron culminados el día 27 de diciembre de 2021, lo cual permite ratificar en esta visita, el buen comportamiento estructural del sector afectado ya que ha pasado casi 23 meses desde la ejecución de estos trabajos.</w:t>
      </w:r>
    </w:p>
    <w:p w14:paraId="22F2BDA6" w14:textId="77777777" w:rsid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p>
    <w:p w14:paraId="17F5FB17" w14:textId="1D0D5140" w:rsidR="001D5FED" w:rsidRP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r w:rsidRPr="001D5FED">
        <w:rPr>
          <w:rFonts w:ascii="Arial" w:hAnsi="Arial" w:cs="Arial"/>
          <w:i/>
          <w:iCs/>
          <w:color w:val="000000"/>
          <w:sz w:val="22"/>
          <w:szCs w:val="22"/>
        </w:rPr>
        <w:t>En el recorrido, la administradora manifiesta que ha presentado inconvenientes con los desagües de las aguas lluvias, las cuales afectan en mayor magnitud cuando existen fuertes lluvias, pero durante la visita esto no existe evidencia de lo mismo que lo corrobore.</w:t>
      </w:r>
    </w:p>
    <w:p w14:paraId="358BCD47" w14:textId="77777777" w:rsid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p>
    <w:p w14:paraId="52AE5415" w14:textId="55624206" w:rsidR="001D5FED" w:rsidRP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r w:rsidRPr="001D5FED">
        <w:rPr>
          <w:rFonts w:ascii="Arial" w:hAnsi="Arial" w:cs="Arial"/>
          <w:i/>
          <w:iCs/>
          <w:color w:val="000000"/>
          <w:sz w:val="22"/>
          <w:szCs w:val="22"/>
        </w:rPr>
        <w:t>Adicionalmente, durante el recorrido a la plataforma D, se evidencia un cambio de nivel entre la plataforma D y el resto de las plataformas, el cual fue resuelto por el enajenador mediante platinas metálicas que permiten el recorrido de los vehículos en estos sectores. La administradora solicita que estas platinas sean colocadas en todos los cambios de nivel debido que los copropietarios se han quejado de tropezones en estos sectores. Debido a que estas zonas no son transitables, esto no corresponde dentro de la presente orden de hacer.</w:t>
      </w:r>
    </w:p>
    <w:p w14:paraId="204A99B4" w14:textId="77777777" w:rsid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p>
    <w:p w14:paraId="04DC8259" w14:textId="4F4EE240" w:rsidR="001D5FED" w:rsidRP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r w:rsidRPr="001D5FED">
        <w:rPr>
          <w:rFonts w:ascii="Arial" w:hAnsi="Arial" w:cs="Arial"/>
          <w:i/>
          <w:iCs/>
          <w:color w:val="000000"/>
          <w:sz w:val="22"/>
          <w:szCs w:val="22"/>
        </w:rPr>
        <w:t xml:space="preserve">De acuerdo con lo mencionado, se indica que, para el hecho denunciado en la queja, el hecho </w:t>
      </w:r>
      <w:r w:rsidRPr="001D5FED">
        <w:rPr>
          <w:rFonts w:ascii="Arial" w:hAnsi="Arial" w:cs="Arial"/>
          <w:b/>
          <w:bCs/>
          <w:i/>
          <w:iCs/>
          <w:color w:val="000000"/>
          <w:sz w:val="22"/>
          <w:szCs w:val="22"/>
        </w:rPr>
        <w:t>NO PERSISTE</w:t>
      </w:r>
      <w:r w:rsidRPr="001D5FED">
        <w:rPr>
          <w:rFonts w:ascii="Arial" w:hAnsi="Arial" w:cs="Arial"/>
          <w:i/>
          <w:iCs/>
          <w:color w:val="000000"/>
          <w:sz w:val="22"/>
          <w:szCs w:val="22"/>
        </w:rPr>
        <w:t>.</w:t>
      </w:r>
    </w:p>
    <w:p w14:paraId="71D7659C" w14:textId="77777777" w:rsidR="001D5FED" w:rsidRDefault="001D5FED" w:rsidP="001D5FED">
      <w:pPr>
        <w:pStyle w:val="Prrafodelista"/>
        <w:widowControl w:val="0"/>
        <w:autoSpaceDE w:val="0"/>
        <w:autoSpaceDN w:val="0"/>
        <w:adjustRightInd w:val="0"/>
        <w:spacing w:after="0"/>
        <w:ind w:left="426" w:right="191"/>
        <w:jc w:val="both"/>
        <w:rPr>
          <w:rFonts w:ascii="Arial" w:hAnsi="Arial" w:cs="Arial"/>
          <w:b/>
          <w:bCs/>
          <w:i/>
          <w:iCs/>
          <w:color w:val="000000"/>
          <w:sz w:val="22"/>
          <w:szCs w:val="22"/>
        </w:rPr>
      </w:pPr>
    </w:p>
    <w:p w14:paraId="1E0A2A82" w14:textId="77777777" w:rsid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r w:rsidRPr="001D5FED">
        <w:rPr>
          <w:rFonts w:ascii="Arial" w:hAnsi="Arial" w:cs="Arial"/>
          <w:b/>
          <w:bCs/>
          <w:i/>
          <w:iCs/>
          <w:color w:val="000000"/>
          <w:sz w:val="22"/>
          <w:szCs w:val="22"/>
        </w:rPr>
        <w:t>3. FACHADAS TORRES 4 Y 5</w:t>
      </w:r>
      <w:r w:rsidRPr="001D5FED">
        <w:rPr>
          <w:rFonts w:ascii="Arial" w:hAnsi="Arial" w:cs="Arial"/>
          <w:i/>
          <w:iCs/>
          <w:color w:val="000000"/>
          <w:sz w:val="22"/>
          <w:szCs w:val="22"/>
        </w:rPr>
        <w:t xml:space="preserve"> </w:t>
      </w:r>
    </w:p>
    <w:p w14:paraId="2A27F560" w14:textId="77777777" w:rsid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p>
    <w:p w14:paraId="1A814635" w14:textId="070D7401" w:rsidR="001D5FED" w:rsidRP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r w:rsidRPr="001D5FED">
        <w:rPr>
          <w:rFonts w:ascii="Arial" w:hAnsi="Arial" w:cs="Arial"/>
          <w:i/>
          <w:iCs/>
          <w:color w:val="000000"/>
          <w:sz w:val="22"/>
          <w:szCs w:val="22"/>
        </w:rPr>
        <w:t>Durante la visita técnica realizada, se constató que, a la fecha, el enajenador realizó todos los trabajos necesarios para reparar las afectaciones presentadas en las fachadas de las Torres 4 y 5.</w:t>
      </w:r>
    </w:p>
    <w:p w14:paraId="5EF6D809" w14:textId="77777777" w:rsid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p>
    <w:p w14:paraId="6C6F29BB" w14:textId="59FD2164" w:rsidR="001D5FED" w:rsidRP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r w:rsidRPr="001D5FED">
        <w:rPr>
          <w:rFonts w:ascii="Arial" w:hAnsi="Arial" w:cs="Arial"/>
          <w:i/>
          <w:iCs/>
          <w:color w:val="000000"/>
          <w:sz w:val="22"/>
          <w:szCs w:val="22"/>
        </w:rPr>
        <w:t>De acuerdo con el comunicado No. 1-2021-53853 de fecha 30 de diciembre de 2021 radicado ante la Secretaría, estos trabajos fueron culminados el día 27 de diciembre de 2021, lo cual permite ratificar en la visita, el buen comportamiento de los trabajos realizados a los sectores afectados, ya que ha pasado casi 23 meses desde la ejecución de estos trabajos.</w:t>
      </w:r>
    </w:p>
    <w:p w14:paraId="037CFB88" w14:textId="77777777" w:rsid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p>
    <w:p w14:paraId="7FA0D9E6" w14:textId="3ECAC1E3" w:rsidR="001D5FED" w:rsidRPr="001D5FED" w:rsidRDefault="001D5FED" w:rsidP="001D5FED">
      <w:pPr>
        <w:pStyle w:val="Prrafodelista"/>
        <w:widowControl w:val="0"/>
        <w:autoSpaceDE w:val="0"/>
        <w:autoSpaceDN w:val="0"/>
        <w:adjustRightInd w:val="0"/>
        <w:spacing w:after="0"/>
        <w:ind w:left="426" w:right="191"/>
        <w:jc w:val="both"/>
        <w:rPr>
          <w:rFonts w:ascii="Arial" w:hAnsi="Arial" w:cs="Arial"/>
          <w:i/>
          <w:iCs/>
          <w:color w:val="000000"/>
          <w:sz w:val="22"/>
          <w:szCs w:val="22"/>
        </w:rPr>
      </w:pPr>
      <w:r w:rsidRPr="001D5FED">
        <w:rPr>
          <w:rFonts w:ascii="Arial" w:hAnsi="Arial" w:cs="Arial"/>
          <w:i/>
          <w:iCs/>
          <w:color w:val="000000"/>
          <w:sz w:val="22"/>
          <w:szCs w:val="22"/>
        </w:rPr>
        <w:t xml:space="preserve">De acuerdo con lo mencionado, se indica que, para el hecho denunciado en la queja, el hecho </w:t>
      </w:r>
      <w:r w:rsidRPr="001D5FED">
        <w:rPr>
          <w:rFonts w:ascii="Arial" w:hAnsi="Arial" w:cs="Arial"/>
          <w:b/>
          <w:bCs/>
          <w:i/>
          <w:iCs/>
          <w:color w:val="000000"/>
          <w:sz w:val="22"/>
          <w:szCs w:val="22"/>
        </w:rPr>
        <w:t>NO PERSISTE</w:t>
      </w:r>
      <w:r w:rsidRPr="001D5FED">
        <w:rPr>
          <w:rFonts w:ascii="Arial" w:hAnsi="Arial" w:cs="Arial"/>
          <w:i/>
          <w:iCs/>
          <w:color w:val="000000"/>
          <w:sz w:val="22"/>
          <w:szCs w:val="22"/>
        </w:rPr>
        <w:t>.</w:t>
      </w:r>
    </w:p>
    <w:p w14:paraId="2883B0CA" w14:textId="77777777" w:rsidR="001D5FED" w:rsidRDefault="001D5FED" w:rsidP="003A2C21">
      <w:pPr>
        <w:jc w:val="both"/>
        <w:rPr>
          <w:rFonts w:ascii="Arial" w:eastAsia="Tahoma" w:hAnsi="Arial" w:cs="Arial"/>
          <w:sz w:val="22"/>
          <w:szCs w:val="22"/>
        </w:rPr>
      </w:pPr>
    </w:p>
    <w:p w14:paraId="12BBBFE6" w14:textId="1F2ABA3C" w:rsidR="003A2C21" w:rsidRDefault="003A2C21" w:rsidP="003A2C21">
      <w:pPr>
        <w:jc w:val="both"/>
        <w:rPr>
          <w:rFonts w:ascii="Arial" w:hAnsi="Arial" w:cs="Arial"/>
          <w:sz w:val="22"/>
          <w:szCs w:val="22"/>
        </w:rPr>
      </w:pPr>
      <w:r w:rsidRPr="008D5937">
        <w:rPr>
          <w:rFonts w:ascii="Arial" w:eastAsia="Tahoma" w:hAnsi="Arial" w:cs="Arial"/>
          <w:sz w:val="22"/>
          <w:szCs w:val="22"/>
        </w:rPr>
        <w:lastRenderedPageBreak/>
        <w:t>Que</w:t>
      </w:r>
      <w:r>
        <w:rPr>
          <w:rFonts w:ascii="Arial" w:eastAsia="Tahoma" w:hAnsi="Arial" w:cs="Arial"/>
          <w:sz w:val="22"/>
          <w:szCs w:val="22"/>
        </w:rPr>
        <w:t>,</w:t>
      </w:r>
      <w:r w:rsidRPr="008D5937">
        <w:rPr>
          <w:rFonts w:ascii="Arial" w:eastAsia="Tahoma" w:hAnsi="Arial" w:cs="Arial"/>
          <w:sz w:val="22"/>
          <w:szCs w:val="22"/>
        </w:rPr>
        <w:t xml:space="preserve"> con base en lo anterior</w:t>
      </w:r>
      <w:r>
        <w:rPr>
          <w:rFonts w:ascii="Arial" w:eastAsia="Tahoma" w:hAnsi="Arial" w:cs="Arial"/>
          <w:sz w:val="22"/>
          <w:szCs w:val="22"/>
        </w:rPr>
        <w:t>,</w:t>
      </w:r>
      <w:r w:rsidRPr="008D5937">
        <w:rPr>
          <w:rFonts w:ascii="Arial" w:eastAsia="Tahoma" w:hAnsi="Arial" w:cs="Arial"/>
          <w:sz w:val="22"/>
          <w:szCs w:val="22"/>
        </w:rPr>
        <w:t xml:space="preserve"> </w:t>
      </w:r>
      <w:r w:rsidRPr="008D5937">
        <w:rPr>
          <w:rFonts w:ascii="Arial" w:hAnsi="Arial" w:cs="Arial"/>
          <w:sz w:val="22"/>
          <w:szCs w:val="22"/>
        </w:rPr>
        <w:t xml:space="preserve">la </w:t>
      </w:r>
      <w:r w:rsidR="00D005E0">
        <w:rPr>
          <w:rFonts w:ascii="Arial" w:eastAsia="Arial" w:hAnsi="Arial" w:cs="Arial"/>
          <w:color w:val="000000"/>
          <w:sz w:val="22"/>
          <w:szCs w:val="22"/>
        </w:rPr>
        <w:t>Dirección</w:t>
      </w:r>
      <w:r w:rsidR="00D005E0" w:rsidRPr="008D5937">
        <w:rPr>
          <w:rFonts w:ascii="Arial" w:hAnsi="Arial" w:cs="Arial"/>
          <w:sz w:val="22"/>
          <w:szCs w:val="22"/>
        </w:rPr>
        <w:t xml:space="preserve"> </w:t>
      </w:r>
      <w:r w:rsidRPr="008D5937">
        <w:rPr>
          <w:rFonts w:ascii="Arial" w:hAnsi="Arial" w:cs="Arial"/>
          <w:sz w:val="22"/>
          <w:szCs w:val="22"/>
        </w:rPr>
        <w:t xml:space="preserve">de Investigaciones y Control de Vivienda de la Subsecretaría </w:t>
      </w:r>
      <w:r w:rsidRPr="001D5FED">
        <w:rPr>
          <w:rFonts w:ascii="Arial" w:hAnsi="Arial" w:cs="Arial"/>
          <w:sz w:val="22"/>
          <w:szCs w:val="22"/>
        </w:rPr>
        <w:t xml:space="preserve">de Inspección, Vigilancia y Control de Vivienda de la Secretaría Distrital del Hábitat, expidió la Resolución </w:t>
      </w:r>
      <w:bookmarkStart w:id="4" w:name="_Hlk164159529"/>
      <w:r w:rsidRPr="001D5FED">
        <w:rPr>
          <w:rFonts w:ascii="Arial" w:hAnsi="Arial" w:cs="Arial"/>
          <w:sz w:val="22"/>
          <w:szCs w:val="22"/>
        </w:rPr>
        <w:t xml:space="preserve">No. </w:t>
      </w:r>
      <w:r w:rsidR="001D5FED">
        <w:rPr>
          <w:rFonts w:ascii="Arial" w:hAnsi="Arial" w:cs="Arial"/>
          <w:sz w:val="22"/>
          <w:szCs w:val="22"/>
        </w:rPr>
        <w:t>03 del 13 de enero de 2025</w:t>
      </w:r>
      <w:r w:rsidRPr="001D5FED">
        <w:rPr>
          <w:rFonts w:ascii="Arial" w:hAnsi="Arial" w:cs="Arial"/>
          <w:sz w:val="22"/>
          <w:szCs w:val="22"/>
        </w:rPr>
        <w:t xml:space="preserve"> </w:t>
      </w:r>
      <w:r w:rsidRPr="001D5FED">
        <w:rPr>
          <w:rFonts w:ascii="Arial" w:hAnsi="Arial" w:cs="Arial"/>
          <w:i/>
          <w:iCs/>
          <w:sz w:val="22"/>
          <w:szCs w:val="22"/>
        </w:rPr>
        <w:t>“Por la cual se</w:t>
      </w:r>
      <w:r w:rsidR="001D5FED">
        <w:rPr>
          <w:rFonts w:ascii="Arial" w:hAnsi="Arial" w:cs="Arial"/>
          <w:i/>
          <w:iCs/>
          <w:sz w:val="22"/>
          <w:szCs w:val="22"/>
        </w:rPr>
        <w:t xml:space="preserve"> culmina una actuación administrativa</w:t>
      </w:r>
      <w:r w:rsidRPr="001D5FED">
        <w:rPr>
          <w:rFonts w:ascii="Arial" w:hAnsi="Arial" w:cs="Arial"/>
          <w:i/>
          <w:iCs/>
          <w:sz w:val="22"/>
          <w:szCs w:val="22"/>
        </w:rPr>
        <w:t>”</w:t>
      </w:r>
      <w:r w:rsidRPr="001D5FED">
        <w:rPr>
          <w:rFonts w:ascii="Arial" w:hAnsi="Arial" w:cs="Arial"/>
          <w:sz w:val="22"/>
          <w:szCs w:val="22"/>
        </w:rPr>
        <w:t xml:space="preserve">, </w:t>
      </w:r>
      <w:bookmarkEnd w:id="4"/>
      <w:r w:rsidRPr="001D5FED">
        <w:rPr>
          <w:rFonts w:ascii="Arial" w:hAnsi="Arial" w:cs="Arial"/>
          <w:sz w:val="22"/>
          <w:szCs w:val="22"/>
        </w:rPr>
        <w:t xml:space="preserve">en la que, de acuerdo a los razonamientos en ella esgrimidos, </w:t>
      </w:r>
      <w:r w:rsidR="001D5FED">
        <w:rPr>
          <w:rFonts w:ascii="Arial" w:hAnsi="Arial" w:cs="Arial"/>
          <w:sz w:val="22"/>
          <w:szCs w:val="22"/>
        </w:rPr>
        <w:t xml:space="preserve">se culminó la presente actuación y se ordenó el archivo por el cumplimiento de una orden </w:t>
      </w:r>
      <w:r w:rsidRPr="001D5FED">
        <w:rPr>
          <w:rFonts w:ascii="Arial" w:hAnsi="Arial" w:cs="Arial"/>
          <w:sz w:val="22"/>
          <w:szCs w:val="22"/>
        </w:rPr>
        <w:t xml:space="preserve">contenida en la Resolución No. </w:t>
      </w:r>
      <w:r w:rsidR="00E81044" w:rsidRPr="001D5FED">
        <w:rPr>
          <w:rFonts w:ascii="Arial" w:hAnsi="Arial" w:cs="Arial"/>
          <w:sz w:val="22"/>
          <w:szCs w:val="22"/>
        </w:rPr>
        <w:t>293 del 27 de abril de 2021</w:t>
      </w:r>
      <w:r w:rsidRPr="008D5937">
        <w:rPr>
          <w:rFonts w:ascii="Arial" w:hAnsi="Arial" w:cs="Arial"/>
          <w:sz w:val="22"/>
          <w:szCs w:val="22"/>
        </w:rPr>
        <w:t xml:space="preserve">. </w:t>
      </w:r>
    </w:p>
    <w:p w14:paraId="47BDA868" w14:textId="77777777" w:rsidR="003A2C21" w:rsidRDefault="003A2C21" w:rsidP="003A2C21">
      <w:pPr>
        <w:jc w:val="both"/>
        <w:rPr>
          <w:rFonts w:ascii="Arial" w:hAnsi="Arial" w:cs="Arial"/>
          <w:sz w:val="22"/>
          <w:szCs w:val="22"/>
        </w:rPr>
      </w:pPr>
    </w:p>
    <w:p w14:paraId="51F26D0E" w14:textId="6AE61355" w:rsidR="003A2C21" w:rsidRPr="008D5937" w:rsidRDefault="003A2C21" w:rsidP="003A2C21">
      <w:pPr>
        <w:jc w:val="both"/>
        <w:rPr>
          <w:rFonts w:ascii="Arial" w:hAnsi="Arial" w:cs="Arial"/>
          <w:sz w:val="22"/>
          <w:szCs w:val="22"/>
        </w:rPr>
      </w:pPr>
      <w:r>
        <w:rPr>
          <w:rFonts w:ascii="Arial" w:hAnsi="Arial" w:cs="Arial"/>
          <w:sz w:val="22"/>
          <w:szCs w:val="22"/>
        </w:rPr>
        <w:t xml:space="preserve">Que la </w:t>
      </w:r>
      <w:r w:rsidR="00680DA4" w:rsidRPr="00680DA4">
        <w:rPr>
          <w:rFonts w:ascii="Arial" w:hAnsi="Arial" w:cs="Arial"/>
          <w:sz w:val="22"/>
          <w:szCs w:val="22"/>
        </w:rPr>
        <w:t xml:space="preserve">Resolución No. </w:t>
      </w:r>
      <w:r w:rsidR="001D5FED">
        <w:rPr>
          <w:rFonts w:ascii="Arial" w:hAnsi="Arial" w:cs="Arial"/>
          <w:sz w:val="22"/>
          <w:szCs w:val="22"/>
        </w:rPr>
        <w:t>03 del 13 de enero de 2025</w:t>
      </w:r>
      <w:r w:rsidR="00680DA4" w:rsidRPr="00680DA4">
        <w:rPr>
          <w:rFonts w:ascii="Arial" w:hAnsi="Arial" w:cs="Arial"/>
          <w:sz w:val="22"/>
          <w:szCs w:val="22"/>
        </w:rPr>
        <w:t>5</w:t>
      </w:r>
      <w:r>
        <w:rPr>
          <w:rFonts w:ascii="Arial" w:hAnsi="Arial" w:cs="Arial"/>
          <w:sz w:val="22"/>
          <w:szCs w:val="22"/>
        </w:rPr>
        <w:t xml:space="preserve">, fue notificada a la </w:t>
      </w:r>
      <w:r w:rsidR="001D5FED">
        <w:rPr>
          <w:rFonts w:ascii="Arial" w:hAnsi="Arial" w:cs="Arial"/>
          <w:sz w:val="22"/>
          <w:szCs w:val="22"/>
        </w:rPr>
        <w:t>parte quejosa</w:t>
      </w:r>
      <w:r>
        <w:rPr>
          <w:rFonts w:ascii="Arial" w:hAnsi="Arial" w:cs="Arial"/>
          <w:sz w:val="22"/>
          <w:szCs w:val="22"/>
        </w:rPr>
        <w:t xml:space="preserve">, de manera </w:t>
      </w:r>
      <w:r w:rsidR="001D5FED">
        <w:rPr>
          <w:rFonts w:ascii="Arial" w:hAnsi="Arial" w:cs="Arial"/>
          <w:sz w:val="22"/>
          <w:szCs w:val="22"/>
        </w:rPr>
        <w:t xml:space="preserve">personal a la señora NANCY ROCIO TORRES en calidad de representante legal del proyecto de vivienda </w:t>
      </w:r>
      <w:r w:rsidR="001D5FED">
        <w:rPr>
          <w:rFonts w:ascii="Arial" w:hAnsi="Arial" w:cs="Arial"/>
          <w:color w:val="000000"/>
          <w:sz w:val="22"/>
          <w:szCs w:val="22"/>
        </w:rPr>
        <w:t>CONJUNTO RESIDENCIAL SOLARIUM PONTEVEDRA - PROPIEDAD HORIZONTAL</w:t>
      </w:r>
      <w:r w:rsidR="001D5FED">
        <w:rPr>
          <w:rFonts w:ascii="Arial" w:hAnsi="Arial" w:cs="Arial"/>
          <w:sz w:val="22"/>
          <w:szCs w:val="22"/>
        </w:rPr>
        <w:t xml:space="preserve"> </w:t>
      </w:r>
      <w:r>
        <w:rPr>
          <w:rFonts w:ascii="Arial" w:hAnsi="Arial" w:cs="Arial"/>
          <w:sz w:val="22"/>
          <w:szCs w:val="22"/>
        </w:rPr>
        <w:t xml:space="preserve">el </w:t>
      </w:r>
      <w:r w:rsidR="001D5FED">
        <w:rPr>
          <w:rFonts w:ascii="Arial" w:hAnsi="Arial" w:cs="Arial"/>
          <w:sz w:val="22"/>
          <w:szCs w:val="22"/>
        </w:rPr>
        <w:t>26 de junio de 2025.</w:t>
      </w:r>
    </w:p>
    <w:p w14:paraId="5C4E92AB" w14:textId="77777777" w:rsidR="003A2C21" w:rsidRPr="008D5937" w:rsidRDefault="003A2C21" w:rsidP="003A2C21">
      <w:pPr>
        <w:jc w:val="both"/>
        <w:rPr>
          <w:rFonts w:ascii="Arial" w:hAnsi="Arial" w:cs="Arial"/>
          <w:sz w:val="22"/>
          <w:szCs w:val="22"/>
        </w:rPr>
      </w:pPr>
    </w:p>
    <w:p w14:paraId="4D5D8921" w14:textId="5859D620" w:rsidR="003A2C21" w:rsidRPr="008D5937" w:rsidRDefault="003A2C21" w:rsidP="003A2C21">
      <w:pPr>
        <w:jc w:val="both"/>
        <w:rPr>
          <w:rFonts w:ascii="Arial" w:hAnsi="Arial" w:cs="Arial"/>
          <w:sz w:val="22"/>
          <w:szCs w:val="22"/>
        </w:rPr>
      </w:pPr>
      <w:r w:rsidRPr="008D5937">
        <w:rPr>
          <w:rFonts w:ascii="Arial" w:hAnsi="Arial" w:cs="Arial"/>
          <w:sz w:val="22"/>
          <w:szCs w:val="22"/>
        </w:rPr>
        <w:t xml:space="preserve">Que </w:t>
      </w:r>
      <w:r w:rsidR="007F731D">
        <w:rPr>
          <w:rFonts w:ascii="Arial" w:hAnsi="Arial" w:cs="Arial"/>
          <w:sz w:val="22"/>
          <w:szCs w:val="22"/>
        </w:rPr>
        <w:t>la parte quejosa</w:t>
      </w:r>
      <w:r w:rsidRPr="008D5937">
        <w:rPr>
          <w:rFonts w:ascii="Arial" w:hAnsi="Arial" w:cs="Arial"/>
          <w:sz w:val="22"/>
          <w:szCs w:val="22"/>
        </w:rPr>
        <w:t xml:space="preserve">, interpuso recurso de </w:t>
      </w:r>
      <w:r>
        <w:rPr>
          <w:rFonts w:ascii="Arial" w:hAnsi="Arial" w:cs="Arial"/>
          <w:sz w:val="22"/>
          <w:szCs w:val="22"/>
        </w:rPr>
        <w:t>r</w:t>
      </w:r>
      <w:r w:rsidRPr="008D5937">
        <w:rPr>
          <w:rFonts w:ascii="Arial" w:hAnsi="Arial" w:cs="Arial"/>
          <w:sz w:val="22"/>
          <w:szCs w:val="22"/>
        </w:rPr>
        <w:t xml:space="preserve">eposición y en subsidio </w:t>
      </w:r>
      <w:r>
        <w:rPr>
          <w:rFonts w:ascii="Arial" w:hAnsi="Arial" w:cs="Arial"/>
          <w:sz w:val="22"/>
          <w:szCs w:val="22"/>
        </w:rPr>
        <w:t>a</w:t>
      </w:r>
      <w:r w:rsidRPr="008D5937">
        <w:rPr>
          <w:rFonts w:ascii="Arial" w:hAnsi="Arial" w:cs="Arial"/>
          <w:sz w:val="22"/>
          <w:szCs w:val="22"/>
        </w:rPr>
        <w:t>pelación en contra de la Resolución No.</w:t>
      </w:r>
      <w:r w:rsidR="007F731D">
        <w:rPr>
          <w:rFonts w:ascii="Arial" w:hAnsi="Arial" w:cs="Arial"/>
          <w:sz w:val="22"/>
          <w:szCs w:val="22"/>
        </w:rPr>
        <w:t>03 del 13 de enero de 2025</w:t>
      </w:r>
      <w:r w:rsidR="007F731D" w:rsidRPr="00680DA4">
        <w:rPr>
          <w:rFonts w:ascii="Arial" w:hAnsi="Arial" w:cs="Arial"/>
          <w:sz w:val="22"/>
          <w:szCs w:val="22"/>
        </w:rPr>
        <w:t>5</w:t>
      </w:r>
      <w:r w:rsidR="007F731D" w:rsidRPr="008D5937">
        <w:rPr>
          <w:rFonts w:ascii="Arial" w:hAnsi="Arial" w:cs="Arial"/>
          <w:i/>
          <w:iCs/>
          <w:sz w:val="22"/>
          <w:szCs w:val="22"/>
        </w:rPr>
        <w:t xml:space="preserve"> </w:t>
      </w:r>
      <w:r w:rsidR="007F731D" w:rsidRPr="001D5FED">
        <w:rPr>
          <w:rFonts w:ascii="Arial" w:hAnsi="Arial" w:cs="Arial"/>
          <w:i/>
          <w:iCs/>
          <w:sz w:val="22"/>
          <w:szCs w:val="22"/>
        </w:rPr>
        <w:t>“Por la cual se</w:t>
      </w:r>
      <w:r w:rsidR="007F731D">
        <w:rPr>
          <w:rFonts w:ascii="Arial" w:hAnsi="Arial" w:cs="Arial"/>
          <w:i/>
          <w:iCs/>
          <w:sz w:val="22"/>
          <w:szCs w:val="22"/>
        </w:rPr>
        <w:t xml:space="preserve"> culmina una actuación administrativa</w:t>
      </w:r>
      <w:r w:rsidR="007F731D" w:rsidRPr="001D5FED">
        <w:rPr>
          <w:rFonts w:ascii="Arial" w:hAnsi="Arial" w:cs="Arial"/>
          <w:i/>
          <w:iCs/>
          <w:sz w:val="22"/>
          <w:szCs w:val="22"/>
        </w:rPr>
        <w:t>”</w:t>
      </w:r>
      <w:r w:rsidRPr="008D5937">
        <w:rPr>
          <w:rFonts w:ascii="Arial" w:hAnsi="Arial" w:cs="Arial"/>
          <w:sz w:val="22"/>
          <w:szCs w:val="22"/>
        </w:rPr>
        <w:t>; mediante</w:t>
      </w:r>
      <w:r>
        <w:rPr>
          <w:rFonts w:ascii="Arial" w:hAnsi="Arial" w:cs="Arial"/>
          <w:sz w:val="22"/>
          <w:szCs w:val="22"/>
        </w:rPr>
        <w:t xml:space="preserve"> </w:t>
      </w:r>
      <w:r w:rsidRPr="008D5937">
        <w:rPr>
          <w:rFonts w:ascii="Arial" w:hAnsi="Arial" w:cs="Arial"/>
          <w:sz w:val="22"/>
          <w:szCs w:val="22"/>
        </w:rPr>
        <w:t>radicado No. 1-2025-</w:t>
      </w:r>
      <w:r w:rsidR="007F731D">
        <w:rPr>
          <w:rFonts w:ascii="Arial" w:hAnsi="Arial" w:cs="Arial"/>
          <w:sz w:val="22"/>
          <w:szCs w:val="22"/>
        </w:rPr>
        <w:t xml:space="preserve">37138 </w:t>
      </w:r>
      <w:r>
        <w:rPr>
          <w:rFonts w:ascii="Arial" w:hAnsi="Arial" w:cs="Arial"/>
          <w:sz w:val="22"/>
          <w:szCs w:val="22"/>
        </w:rPr>
        <w:t>del</w:t>
      </w:r>
      <w:r w:rsidRPr="008D5937">
        <w:rPr>
          <w:rFonts w:ascii="Arial" w:hAnsi="Arial" w:cs="Arial"/>
          <w:sz w:val="22"/>
          <w:szCs w:val="22"/>
        </w:rPr>
        <w:t xml:space="preserve"> </w:t>
      </w:r>
      <w:r w:rsidR="007F731D">
        <w:rPr>
          <w:rFonts w:ascii="Arial" w:hAnsi="Arial" w:cs="Arial"/>
          <w:sz w:val="22"/>
          <w:szCs w:val="22"/>
        </w:rPr>
        <w:t>11 de julio de 2025</w:t>
      </w:r>
      <w:r w:rsidRPr="008D5937">
        <w:rPr>
          <w:rFonts w:ascii="Arial" w:hAnsi="Arial" w:cs="Arial"/>
          <w:sz w:val="22"/>
          <w:szCs w:val="22"/>
        </w:rPr>
        <w:t>.</w:t>
      </w:r>
    </w:p>
    <w:p w14:paraId="18629D1E" w14:textId="77777777" w:rsidR="003A2C21" w:rsidRPr="008D5937" w:rsidRDefault="003A2C21" w:rsidP="003A2C21">
      <w:pPr>
        <w:jc w:val="both"/>
        <w:rPr>
          <w:rFonts w:ascii="Arial" w:hAnsi="Arial" w:cs="Arial"/>
          <w:sz w:val="22"/>
          <w:szCs w:val="22"/>
        </w:rPr>
      </w:pPr>
    </w:p>
    <w:p w14:paraId="1A32517B" w14:textId="32E115B9" w:rsidR="003A2C21" w:rsidRPr="008D5937" w:rsidRDefault="003A2C21" w:rsidP="003A2C21">
      <w:pPr>
        <w:jc w:val="both"/>
        <w:rPr>
          <w:rFonts w:ascii="Arial" w:hAnsi="Arial" w:cs="Arial"/>
          <w:sz w:val="22"/>
          <w:szCs w:val="22"/>
        </w:rPr>
      </w:pPr>
      <w:r w:rsidRPr="008D5937">
        <w:rPr>
          <w:rFonts w:ascii="Arial" w:hAnsi="Arial" w:cs="Arial"/>
          <w:sz w:val="22"/>
          <w:szCs w:val="22"/>
        </w:rPr>
        <w:t xml:space="preserve">Que, ante el recurso incoado, procede esta </w:t>
      </w:r>
      <w:r w:rsidR="00D005E0">
        <w:rPr>
          <w:rFonts w:ascii="Arial" w:eastAsia="Arial" w:hAnsi="Arial" w:cs="Arial"/>
          <w:color w:val="000000"/>
          <w:sz w:val="22"/>
          <w:szCs w:val="22"/>
        </w:rPr>
        <w:t>Dirección</w:t>
      </w:r>
      <w:r w:rsidR="00D005E0" w:rsidRPr="008D5937">
        <w:rPr>
          <w:rFonts w:ascii="Arial" w:hAnsi="Arial" w:cs="Arial"/>
          <w:sz w:val="22"/>
          <w:szCs w:val="22"/>
        </w:rPr>
        <w:t xml:space="preserve"> </w:t>
      </w:r>
      <w:r w:rsidRPr="008D5937">
        <w:rPr>
          <w:rFonts w:ascii="Arial" w:hAnsi="Arial" w:cs="Arial"/>
          <w:sz w:val="22"/>
          <w:szCs w:val="22"/>
        </w:rPr>
        <w:t>a pronunciarse, previo lo siguiente:</w:t>
      </w:r>
    </w:p>
    <w:p w14:paraId="176C9D66" w14:textId="77777777" w:rsidR="003A2C21" w:rsidRPr="008D5937" w:rsidRDefault="003A2C21" w:rsidP="003A2C21">
      <w:pPr>
        <w:jc w:val="both"/>
        <w:rPr>
          <w:rFonts w:ascii="Arial" w:eastAsia="Tahoma" w:hAnsi="Arial" w:cs="Arial"/>
          <w:sz w:val="22"/>
          <w:szCs w:val="22"/>
        </w:rPr>
      </w:pPr>
    </w:p>
    <w:p w14:paraId="3CDF10FF" w14:textId="77777777" w:rsidR="003A2C21" w:rsidRPr="008D5937" w:rsidRDefault="003A2C21" w:rsidP="003A2C21">
      <w:pPr>
        <w:jc w:val="center"/>
        <w:rPr>
          <w:rFonts w:ascii="Arial" w:hAnsi="Arial" w:cs="Arial"/>
          <w:b/>
          <w:sz w:val="22"/>
          <w:szCs w:val="22"/>
          <w:lang w:val="es-ES"/>
        </w:rPr>
      </w:pPr>
    </w:p>
    <w:p w14:paraId="549BD04A" w14:textId="77777777" w:rsidR="003A2C21" w:rsidRPr="008D5937" w:rsidRDefault="003A2C21" w:rsidP="003A2C21">
      <w:pPr>
        <w:jc w:val="center"/>
        <w:rPr>
          <w:rFonts w:ascii="Arial" w:hAnsi="Arial" w:cs="Arial"/>
          <w:b/>
          <w:sz w:val="22"/>
          <w:szCs w:val="22"/>
          <w:lang w:val="es-ES"/>
        </w:rPr>
      </w:pPr>
      <w:r w:rsidRPr="008D5937">
        <w:rPr>
          <w:rFonts w:ascii="Arial" w:hAnsi="Arial" w:cs="Arial"/>
          <w:b/>
          <w:sz w:val="22"/>
          <w:szCs w:val="22"/>
          <w:lang w:val="es-ES"/>
        </w:rPr>
        <w:t>RAZONAMIENTOS DEL DESPACHO</w:t>
      </w:r>
    </w:p>
    <w:p w14:paraId="789295EC" w14:textId="77777777" w:rsidR="003A2C21" w:rsidRPr="008D5937" w:rsidRDefault="003A2C21" w:rsidP="003A2C21">
      <w:pPr>
        <w:jc w:val="both"/>
        <w:rPr>
          <w:rFonts w:ascii="Arial" w:hAnsi="Arial" w:cs="Arial"/>
          <w:b/>
          <w:sz w:val="22"/>
          <w:szCs w:val="22"/>
          <w:lang w:val="es-ES"/>
        </w:rPr>
      </w:pPr>
      <w:r w:rsidRPr="008D5937">
        <w:rPr>
          <w:rFonts w:ascii="Arial" w:hAnsi="Arial" w:cs="Arial"/>
          <w:b/>
          <w:sz w:val="22"/>
          <w:szCs w:val="22"/>
          <w:lang w:val="es-ES"/>
        </w:rPr>
        <w:t>1. Procedencia</w:t>
      </w:r>
    </w:p>
    <w:p w14:paraId="2A8E8648" w14:textId="77777777" w:rsidR="003A2C21" w:rsidRPr="008D5937" w:rsidRDefault="003A2C21" w:rsidP="003A2C21">
      <w:pPr>
        <w:jc w:val="both"/>
        <w:rPr>
          <w:rFonts w:ascii="Arial" w:hAnsi="Arial" w:cs="Arial"/>
          <w:b/>
          <w:sz w:val="22"/>
          <w:szCs w:val="22"/>
          <w:lang w:val="es-ES"/>
        </w:rPr>
      </w:pPr>
    </w:p>
    <w:p w14:paraId="38C24243" w14:textId="77777777" w:rsidR="003A2C21" w:rsidRPr="008D5937" w:rsidRDefault="003A2C21" w:rsidP="003A2C21">
      <w:pPr>
        <w:tabs>
          <w:tab w:val="left" w:pos="0"/>
          <w:tab w:val="left" w:pos="284"/>
        </w:tabs>
        <w:jc w:val="both"/>
        <w:rPr>
          <w:rFonts w:ascii="Arial" w:hAnsi="Arial" w:cs="Arial"/>
          <w:sz w:val="22"/>
          <w:szCs w:val="22"/>
          <w:lang w:val="es-MX"/>
        </w:rPr>
      </w:pPr>
      <w:r>
        <w:rPr>
          <w:rFonts w:ascii="Arial" w:hAnsi="Arial" w:cs="Arial"/>
          <w:sz w:val="22"/>
          <w:szCs w:val="22"/>
          <w:lang w:val="es-MX"/>
        </w:rPr>
        <w:t>En</w:t>
      </w:r>
      <w:r w:rsidRPr="008D5937">
        <w:rPr>
          <w:rFonts w:ascii="Arial" w:hAnsi="Arial" w:cs="Arial"/>
          <w:sz w:val="22"/>
          <w:szCs w:val="22"/>
          <w:lang w:val="es-MX"/>
        </w:rPr>
        <w:t xml:space="preserve"> relación </w:t>
      </w:r>
      <w:r>
        <w:rPr>
          <w:rFonts w:ascii="Arial" w:hAnsi="Arial" w:cs="Arial"/>
          <w:sz w:val="22"/>
          <w:szCs w:val="22"/>
          <w:lang w:val="es-MX"/>
        </w:rPr>
        <w:t>con</w:t>
      </w:r>
      <w:r w:rsidRPr="008D5937">
        <w:rPr>
          <w:rFonts w:ascii="Arial" w:hAnsi="Arial" w:cs="Arial"/>
          <w:sz w:val="22"/>
          <w:szCs w:val="22"/>
          <w:lang w:val="es-MX"/>
        </w:rPr>
        <w:t xml:space="preserve"> los recursos que proceden contra un acto administrativo definitivo, el artículo 74 de la Ley 1437 de 2011 - </w:t>
      </w:r>
      <w:r w:rsidRPr="008D5937">
        <w:rPr>
          <w:rFonts w:ascii="Arial" w:hAnsi="Arial" w:cs="Arial"/>
          <w:bCs/>
          <w:sz w:val="22"/>
          <w:szCs w:val="22"/>
        </w:rPr>
        <w:t>Código de Procedimiento Administrativo y de lo Contencioso Administrativo</w:t>
      </w:r>
      <w:r w:rsidRPr="008D5937">
        <w:rPr>
          <w:rFonts w:ascii="Arial" w:hAnsi="Arial" w:cs="Arial"/>
          <w:b/>
          <w:bCs/>
          <w:sz w:val="22"/>
          <w:szCs w:val="22"/>
        </w:rPr>
        <w:t xml:space="preserve">, </w:t>
      </w:r>
      <w:r w:rsidRPr="008D5937">
        <w:rPr>
          <w:rFonts w:ascii="Arial" w:hAnsi="Arial" w:cs="Arial"/>
          <w:sz w:val="22"/>
          <w:szCs w:val="22"/>
          <w:lang w:val="es-MX"/>
        </w:rPr>
        <w:t xml:space="preserve">establece que: </w:t>
      </w:r>
    </w:p>
    <w:p w14:paraId="0F74D078" w14:textId="77777777" w:rsidR="003A2C21" w:rsidRPr="008D5937" w:rsidRDefault="003A2C21" w:rsidP="003A2C21">
      <w:pPr>
        <w:tabs>
          <w:tab w:val="left" w:pos="0"/>
          <w:tab w:val="left" w:pos="284"/>
        </w:tabs>
        <w:jc w:val="both"/>
        <w:rPr>
          <w:rFonts w:ascii="Arial" w:hAnsi="Arial" w:cs="Arial"/>
          <w:sz w:val="22"/>
          <w:szCs w:val="22"/>
          <w:lang w:val="es-MX"/>
        </w:rPr>
      </w:pPr>
    </w:p>
    <w:p w14:paraId="0F6E540D" w14:textId="77777777" w:rsidR="003A2C21" w:rsidRPr="008D5937" w:rsidRDefault="003A2C21" w:rsidP="003A2C21">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“ARTÍCULO 74. RECURSOS CONTRA LOS ACTOS ADMINISTRATIVOS. Por regla general, contra los actos definitivos procederán los siguientes recursos:</w:t>
      </w:r>
    </w:p>
    <w:p w14:paraId="169B4301" w14:textId="77777777" w:rsidR="003A2C21" w:rsidRPr="008D5937" w:rsidRDefault="003A2C21" w:rsidP="003A2C21">
      <w:pPr>
        <w:autoSpaceDE w:val="0"/>
        <w:autoSpaceDN w:val="0"/>
        <w:adjustRightInd w:val="0"/>
        <w:ind w:left="708" w:right="284"/>
        <w:jc w:val="both"/>
        <w:rPr>
          <w:rFonts w:ascii="Arial" w:hAnsi="Arial" w:cs="Arial"/>
          <w:b/>
          <w:i/>
          <w:sz w:val="22"/>
          <w:szCs w:val="22"/>
          <w:u w:val="single"/>
          <w:lang w:val="es-ES"/>
        </w:rPr>
      </w:pPr>
      <w:r w:rsidRPr="008D5937">
        <w:rPr>
          <w:rFonts w:ascii="Arial" w:hAnsi="Arial" w:cs="Arial"/>
          <w:i/>
          <w:sz w:val="22"/>
          <w:szCs w:val="22"/>
          <w:lang w:val="es-ES"/>
        </w:rPr>
        <w:t>1</w:t>
      </w:r>
      <w:r w:rsidRPr="008D5937">
        <w:rPr>
          <w:rFonts w:ascii="Arial" w:hAnsi="Arial" w:cs="Arial"/>
          <w:b/>
          <w:i/>
          <w:sz w:val="22"/>
          <w:szCs w:val="22"/>
          <w:u w:val="single"/>
          <w:lang w:val="es-ES"/>
        </w:rPr>
        <w:t>. El de reposición, ante quien expidió la decisión para que la aclare, modifique, adicione o revoque.</w:t>
      </w:r>
    </w:p>
    <w:p w14:paraId="5D662D64" w14:textId="77777777" w:rsidR="003A2C21" w:rsidRPr="008D5937" w:rsidRDefault="003A2C21" w:rsidP="003A2C21">
      <w:pPr>
        <w:autoSpaceDE w:val="0"/>
        <w:autoSpaceDN w:val="0"/>
        <w:adjustRightInd w:val="0"/>
        <w:ind w:left="708" w:right="284"/>
        <w:jc w:val="both"/>
        <w:rPr>
          <w:rFonts w:ascii="Arial" w:hAnsi="Arial" w:cs="Arial"/>
          <w:b/>
          <w:i/>
          <w:sz w:val="22"/>
          <w:szCs w:val="22"/>
          <w:u w:val="single"/>
          <w:lang w:val="es-ES"/>
        </w:rPr>
      </w:pPr>
      <w:r w:rsidRPr="008D5937">
        <w:rPr>
          <w:rFonts w:ascii="Arial" w:hAnsi="Arial" w:cs="Arial"/>
          <w:i/>
          <w:sz w:val="22"/>
          <w:szCs w:val="22"/>
          <w:lang w:val="es-ES"/>
        </w:rPr>
        <w:t>2. El de apelación, para ante el inmediato superior administrativo o funcional con el mismo propósito.</w:t>
      </w:r>
    </w:p>
    <w:p w14:paraId="33E83FBA" w14:textId="77777777" w:rsidR="003A2C21" w:rsidRPr="008D5937" w:rsidRDefault="003A2C21" w:rsidP="003A2C21">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No habrá apelación de las decisiones de los ministros, directores de Departamento Administrativo, superintendentes y representantes legales de las entidades descentralizadas ni de los directores u organismos superiores de los órganos constitucionales autónomos.</w:t>
      </w:r>
    </w:p>
    <w:p w14:paraId="6FE199B6" w14:textId="77777777" w:rsidR="003A2C21" w:rsidRPr="008D5937" w:rsidRDefault="003A2C21" w:rsidP="003A2C21">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 xml:space="preserve">Tampoco serán apelables aquellas decisiones proferidas por los representantes legales y jefes superiores de las entidades y organismos del nivel territorial. </w:t>
      </w:r>
    </w:p>
    <w:p w14:paraId="3CD2BE79" w14:textId="77777777" w:rsidR="003A2C21" w:rsidRPr="008D5937" w:rsidRDefault="003A2C21" w:rsidP="003A2C21">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3. El de queja, cuando se rechace el de apelación.</w:t>
      </w:r>
    </w:p>
    <w:p w14:paraId="7BE1FC66" w14:textId="77777777" w:rsidR="003A2C21" w:rsidRPr="008D5937" w:rsidRDefault="003A2C21" w:rsidP="003A2C21">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El recurso de queja es facultativo y podrá interponerse directamente ante el superior del funcionario que dictó la decisión, mediante escrito al que deberá acompañarse copia de la providencia que haya negado el recurso.</w:t>
      </w:r>
    </w:p>
    <w:p w14:paraId="279CCA18" w14:textId="77777777" w:rsidR="003A2C21" w:rsidRPr="008D5937" w:rsidRDefault="003A2C21" w:rsidP="003A2C21">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De este recurso se podrá hacer uso dentro de los cinco (5) días siguientes a la notificación de la decisión.</w:t>
      </w:r>
    </w:p>
    <w:p w14:paraId="4501CA11" w14:textId="77777777" w:rsidR="003A2C21" w:rsidRPr="008D5937" w:rsidRDefault="003A2C21" w:rsidP="003A2C21">
      <w:pPr>
        <w:autoSpaceDE w:val="0"/>
        <w:autoSpaceDN w:val="0"/>
        <w:adjustRightInd w:val="0"/>
        <w:ind w:left="708" w:right="284"/>
        <w:rPr>
          <w:rFonts w:ascii="Arial" w:hAnsi="Arial" w:cs="Arial"/>
          <w:sz w:val="22"/>
          <w:szCs w:val="22"/>
          <w:lang w:val="es-ES"/>
        </w:rPr>
      </w:pPr>
      <w:r w:rsidRPr="008D5937">
        <w:rPr>
          <w:rFonts w:ascii="Arial" w:hAnsi="Arial" w:cs="Arial"/>
          <w:i/>
          <w:sz w:val="22"/>
          <w:szCs w:val="22"/>
          <w:lang w:val="es-ES"/>
        </w:rPr>
        <w:lastRenderedPageBreak/>
        <w:t xml:space="preserve">Recibido el escrito, el superior ordenará inmediatamente la remisión del expediente, y decidirá lo que sea del caso.” </w:t>
      </w:r>
    </w:p>
    <w:p w14:paraId="70B1D5B9" w14:textId="77777777" w:rsidR="003A2C21" w:rsidRPr="008D5937" w:rsidRDefault="003A2C21" w:rsidP="003A2C21">
      <w:pPr>
        <w:autoSpaceDE w:val="0"/>
        <w:autoSpaceDN w:val="0"/>
        <w:adjustRightInd w:val="0"/>
        <w:jc w:val="both"/>
        <w:rPr>
          <w:rFonts w:ascii="Arial" w:hAnsi="Arial" w:cs="Arial"/>
          <w:sz w:val="22"/>
          <w:szCs w:val="22"/>
          <w:lang w:val="es-ES"/>
        </w:rPr>
      </w:pPr>
    </w:p>
    <w:p w14:paraId="71611B75" w14:textId="634F526A" w:rsidR="003A2C21" w:rsidRPr="008D5937" w:rsidRDefault="003A2C21" w:rsidP="003A2C21">
      <w:pPr>
        <w:autoSpaceDE w:val="0"/>
        <w:autoSpaceDN w:val="0"/>
        <w:adjustRightInd w:val="0"/>
        <w:jc w:val="both"/>
        <w:rPr>
          <w:rFonts w:ascii="Arial" w:eastAsia="Tahoma" w:hAnsi="Arial" w:cs="Arial"/>
          <w:sz w:val="22"/>
          <w:szCs w:val="22"/>
        </w:rPr>
      </w:pPr>
      <w:r w:rsidRPr="008D5937">
        <w:rPr>
          <w:rFonts w:ascii="Arial" w:hAnsi="Arial" w:cs="Arial"/>
          <w:sz w:val="22"/>
          <w:szCs w:val="22"/>
          <w:lang w:val="es-ES"/>
        </w:rPr>
        <w:t>En ese orden, como la Resolución No.</w:t>
      </w:r>
      <w:r w:rsidR="007F731D">
        <w:rPr>
          <w:rFonts w:ascii="Arial" w:eastAsia="Tahoma" w:hAnsi="Arial" w:cs="Arial"/>
          <w:sz w:val="22"/>
          <w:szCs w:val="22"/>
        </w:rPr>
        <w:t>03 del 13 de enero de 2025</w:t>
      </w:r>
      <w:r w:rsidRPr="008D5937">
        <w:rPr>
          <w:rFonts w:ascii="Arial" w:eastAsia="Tahoma" w:hAnsi="Arial" w:cs="Arial"/>
          <w:sz w:val="22"/>
          <w:szCs w:val="22"/>
        </w:rPr>
        <w:t xml:space="preserve">, </w:t>
      </w:r>
      <w:r w:rsidRPr="008D5937">
        <w:rPr>
          <w:rFonts w:ascii="Arial" w:hAnsi="Arial" w:cs="Arial"/>
          <w:sz w:val="22"/>
          <w:szCs w:val="22"/>
          <w:lang w:val="es-ES"/>
        </w:rPr>
        <w:t xml:space="preserve">es un acto </w:t>
      </w:r>
      <w:r>
        <w:rPr>
          <w:rFonts w:ascii="Arial" w:hAnsi="Arial" w:cs="Arial"/>
          <w:sz w:val="22"/>
          <w:szCs w:val="22"/>
          <w:lang w:val="es-ES"/>
        </w:rPr>
        <w:t>a</w:t>
      </w:r>
      <w:r w:rsidRPr="008D5937">
        <w:rPr>
          <w:rFonts w:ascii="Arial" w:hAnsi="Arial" w:cs="Arial"/>
          <w:sz w:val="22"/>
          <w:szCs w:val="22"/>
          <w:lang w:val="es-ES"/>
        </w:rPr>
        <w:t>dministrativo definitivo, el recurso de reposición</w:t>
      </w:r>
      <w:r w:rsidR="009B0877">
        <w:rPr>
          <w:rFonts w:ascii="Arial" w:hAnsi="Arial" w:cs="Arial"/>
          <w:sz w:val="22"/>
          <w:szCs w:val="22"/>
          <w:lang w:val="es-ES"/>
        </w:rPr>
        <w:t xml:space="preserve"> y en subsidio de </w:t>
      </w:r>
      <w:r w:rsidR="007F731D">
        <w:rPr>
          <w:rFonts w:ascii="Arial" w:hAnsi="Arial" w:cs="Arial"/>
          <w:sz w:val="22"/>
          <w:szCs w:val="22"/>
          <w:lang w:val="es-ES"/>
        </w:rPr>
        <w:t>apelación</w:t>
      </w:r>
      <w:r w:rsidRPr="008D5937">
        <w:rPr>
          <w:rFonts w:ascii="Arial" w:hAnsi="Arial" w:cs="Arial"/>
          <w:sz w:val="22"/>
          <w:szCs w:val="22"/>
          <w:lang w:val="es-ES"/>
        </w:rPr>
        <w:t xml:space="preserve"> presentado por la parte interesada es procedente, conforme a lo dispuesto en la norma transcrita.</w:t>
      </w:r>
    </w:p>
    <w:p w14:paraId="35673E15" w14:textId="77777777" w:rsidR="003A2C21" w:rsidRPr="008D5937" w:rsidRDefault="003A2C21" w:rsidP="003A2C21">
      <w:pPr>
        <w:autoSpaceDE w:val="0"/>
        <w:autoSpaceDN w:val="0"/>
        <w:adjustRightInd w:val="0"/>
        <w:jc w:val="both"/>
        <w:rPr>
          <w:rFonts w:ascii="Arial" w:hAnsi="Arial" w:cs="Arial"/>
          <w:sz w:val="22"/>
          <w:szCs w:val="22"/>
          <w:lang w:val="es-ES"/>
        </w:rPr>
      </w:pPr>
    </w:p>
    <w:p w14:paraId="54C578BB" w14:textId="77777777" w:rsidR="003A2C21" w:rsidRPr="008D5937" w:rsidRDefault="003A2C21" w:rsidP="003A2C21">
      <w:pPr>
        <w:tabs>
          <w:tab w:val="left" w:pos="709"/>
          <w:tab w:val="left" w:pos="1418"/>
          <w:tab w:val="left" w:pos="3744"/>
        </w:tabs>
        <w:jc w:val="both"/>
        <w:rPr>
          <w:rFonts w:ascii="Arial" w:hAnsi="Arial" w:cs="Arial"/>
          <w:b/>
          <w:sz w:val="22"/>
          <w:szCs w:val="22"/>
          <w:lang w:val="es-ES"/>
        </w:rPr>
      </w:pPr>
      <w:r w:rsidRPr="008D5937">
        <w:rPr>
          <w:rFonts w:ascii="Arial" w:hAnsi="Arial" w:cs="Arial"/>
          <w:b/>
          <w:sz w:val="22"/>
          <w:szCs w:val="22"/>
          <w:lang w:val="es-ES"/>
        </w:rPr>
        <w:t>2. Oportunidad</w:t>
      </w:r>
    </w:p>
    <w:p w14:paraId="36B57440" w14:textId="77777777" w:rsidR="003A2C21" w:rsidRPr="008D5937" w:rsidRDefault="003A2C21" w:rsidP="003A2C21">
      <w:pPr>
        <w:tabs>
          <w:tab w:val="left" w:pos="709"/>
          <w:tab w:val="left" w:pos="1418"/>
          <w:tab w:val="left" w:pos="3744"/>
        </w:tabs>
        <w:jc w:val="both"/>
        <w:rPr>
          <w:rFonts w:ascii="Arial" w:hAnsi="Arial" w:cs="Arial"/>
          <w:b/>
          <w:sz w:val="22"/>
          <w:szCs w:val="22"/>
          <w:lang w:val="es-MX"/>
        </w:rPr>
      </w:pPr>
    </w:p>
    <w:p w14:paraId="6A399EAD" w14:textId="6E309381" w:rsidR="003A2C21" w:rsidRPr="008D5937" w:rsidRDefault="003A2C21" w:rsidP="003A2C21">
      <w:pPr>
        <w:jc w:val="both"/>
        <w:rPr>
          <w:rFonts w:ascii="Arial" w:eastAsia="Tahoma" w:hAnsi="Arial" w:cs="Arial"/>
          <w:sz w:val="22"/>
          <w:szCs w:val="22"/>
        </w:rPr>
      </w:pPr>
      <w:r w:rsidRPr="008D5937">
        <w:rPr>
          <w:rFonts w:ascii="Arial" w:hAnsi="Arial" w:cs="Arial"/>
          <w:sz w:val="22"/>
          <w:szCs w:val="22"/>
        </w:rPr>
        <w:t>Revisado el expediente se verificó que el recurso de reposición se presentó dentro del término establecido en el artículo 76 de la Ley 1437 de 2011</w:t>
      </w:r>
      <w:r w:rsidRPr="008D5937">
        <w:rPr>
          <w:rStyle w:val="Refdenotaalpie"/>
          <w:rFonts w:ascii="Arial" w:hAnsi="Arial" w:cs="Arial"/>
          <w:sz w:val="22"/>
          <w:szCs w:val="22"/>
        </w:rPr>
        <w:footnoteReference w:id="1"/>
      </w:r>
      <w:r w:rsidRPr="008D5937">
        <w:rPr>
          <w:rFonts w:ascii="Arial" w:hAnsi="Arial" w:cs="Arial"/>
          <w:sz w:val="22"/>
          <w:szCs w:val="22"/>
        </w:rPr>
        <w:t xml:space="preserve">, toda vez que, del Acto Administrativo sancionatorio, </w:t>
      </w:r>
      <w:r w:rsidRPr="008D5937">
        <w:rPr>
          <w:rFonts w:ascii="Arial" w:eastAsia="Tahoma" w:hAnsi="Arial" w:cs="Arial"/>
          <w:sz w:val="22"/>
          <w:szCs w:val="22"/>
        </w:rPr>
        <w:t xml:space="preserve">se notifica </w:t>
      </w:r>
      <w:r w:rsidR="007F731D">
        <w:rPr>
          <w:rFonts w:ascii="Arial" w:eastAsia="Tahoma" w:hAnsi="Arial" w:cs="Arial"/>
          <w:sz w:val="22"/>
          <w:szCs w:val="22"/>
        </w:rPr>
        <w:t xml:space="preserve">de manera personal </w:t>
      </w:r>
      <w:r w:rsidR="003C25C6">
        <w:rPr>
          <w:rFonts w:ascii="Arial" w:eastAsia="Tahoma" w:hAnsi="Arial" w:cs="Arial"/>
          <w:sz w:val="22"/>
          <w:szCs w:val="22"/>
        </w:rPr>
        <w:t xml:space="preserve">el día </w:t>
      </w:r>
      <w:r w:rsidR="008255A2">
        <w:rPr>
          <w:rFonts w:ascii="Arial" w:eastAsia="Tahoma" w:hAnsi="Arial" w:cs="Arial"/>
          <w:sz w:val="22"/>
          <w:szCs w:val="22"/>
        </w:rPr>
        <w:t xml:space="preserve">26 de junio de 2025 </w:t>
      </w:r>
      <w:r w:rsidRPr="008D5937">
        <w:rPr>
          <w:rFonts w:ascii="Arial" w:eastAsia="Tahoma" w:hAnsi="Arial" w:cs="Arial"/>
          <w:sz w:val="22"/>
          <w:szCs w:val="22"/>
        </w:rPr>
        <w:t xml:space="preserve">al Representante Legal </w:t>
      </w:r>
      <w:r w:rsidR="007F731D">
        <w:rPr>
          <w:rFonts w:ascii="Arial" w:hAnsi="Arial" w:cs="Arial"/>
          <w:sz w:val="22"/>
          <w:szCs w:val="22"/>
        </w:rPr>
        <w:t xml:space="preserve">del proyecto de vivienda </w:t>
      </w:r>
      <w:r w:rsidR="007F731D">
        <w:rPr>
          <w:rFonts w:ascii="Arial" w:hAnsi="Arial" w:cs="Arial"/>
          <w:color w:val="000000"/>
          <w:sz w:val="22"/>
          <w:szCs w:val="22"/>
        </w:rPr>
        <w:t>CONJUNTO RESIDENCIAL SOLARIUM PONTEVEDRA - PROPIEDAD HORIZONTAL</w:t>
      </w:r>
      <w:r w:rsidRPr="008D5937">
        <w:rPr>
          <w:rFonts w:ascii="Arial" w:eastAsia="Tahoma" w:hAnsi="Arial" w:cs="Arial"/>
          <w:sz w:val="22"/>
          <w:szCs w:val="22"/>
        </w:rPr>
        <w:t>, presentando</w:t>
      </w:r>
      <w:r w:rsidRPr="008D5937">
        <w:rPr>
          <w:rFonts w:ascii="Arial" w:hAnsi="Arial" w:cs="Arial"/>
          <w:sz w:val="22"/>
          <w:szCs w:val="22"/>
        </w:rPr>
        <w:t xml:space="preserve"> el recurso de reposición el </w:t>
      </w:r>
      <w:r w:rsidR="007F731D">
        <w:rPr>
          <w:rFonts w:ascii="Arial" w:hAnsi="Arial" w:cs="Arial"/>
          <w:sz w:val="22"/>
          <w:szCs w:val="22"/>
        </w:rPr>
        <w:t>11 de julio de 2025</w:t>
      </w:r>
      <w:r w:rsidRPr="008D5937">
        <w:rPr>
          <w:rFonts w:ascii="Arial" w:hAnsi="Arial" w:cs="Arial"/>
          <w:sz w:val="22"/>
          <w:szCs w:val="22"/>
        </w:rPr>
        <w:t xml:space="preserve">, en contra de la </w:t>
      </w:r>
      <w:r w:rsidRPr="008D5937">
        <w:rPr>
          <w:rFonts w:ascii="Arial" w:hAnsi="Arial" w:cs="Arial"/>
          <w:sz w:val="22"/>
          <w:szCs w:val="22"/>
          <w:lang w:val="es-ES"/>
        </w:rPr>
        <w:t xml:space="preserve">Resolución No. </w:t>
      </w:r>
      <w:r w:rsidR="007F731D">
        <w:rPr>
          <w:rFonts w:ascii="Arial" w:eastAsia="Tahoma" w:hAnsi="Arial" w:cs="Arial"/>
          <w:sz w:val="22"/>
          <w:szCs w:val="22"/>
        </w:rPr>
        <w:t>03 del 13 de enero de 2025</w:t>
      </w:r>
      <w:r w:rsidRPr="008D5937">
        <w:rPr>
          <w:rFonts w:ascii="Arial" w:eastAsia="Tahoma" w:hAnsi="Arial" w:cs="Arial"/>
          <w:sz w:val="22"/>
          <w:szCs w:val="22"/>
        </w:rPr>
        <w:t>, es decir, dentro de los diez (10) días siguientes a la diligencia de notificación.</w:t>
      </w:r>
    </w:p>
    <w:p w14:paraId="3F895479" w14:textId="77777777" w:rsidR="003A2C21" w:rsidRPr="008D5937" w:rsidRDefault="003A2C21" w:rsidP="003A2C21">
      <w:pPr>
        <w:tabs>
          <w:tab w:val="left" w:pos="3800"/>
        </w:tabs>
        <w:jc w:val="both"/>
        <w:rPr>
          <w:rFonts w:ascii="Arial" w:hAnsi="Arial" w:cs="Arial"/>
          <w:b/>
          <w:sz w:val="22"/>
          <w:szCs w:val="22"/>
          <w:lang w:val="es-ES"/>
        </w:rPr>
      </w:pPr>
    </w:p>
    <w:p w14:paraId="127A88F1" w14:textId="77777777" w:rsidR="003A2C21" w:rsidRPr="008D5937" w:rsidRDefault="003A2C21" w:rsidP="003A2C21">
      <w:pPr>
        <w:tabs>
          <w:tab w:val="left" w:pos="3800"/>
        </w:tabs>
        <w:jc w:val="both"/>
        <w:rPr>
          <w:rFonts w:ascii="Arial" w:hAnsi="Arial" w:cs="Arial"/>
          <w:b/>
          <w:sz w:val="22"/>
          <w:szCs w:val="22"/>
          <w:lang w:val="es-ES"/>
        </w:rPr>
      </w:pPr>
      <w:r w:rsidRPr="008D5937">
        <w:rPr>
          <w:rFonts w:ascii="Arial" w:hAnsi="Arial" w:cs="Arial"/>
          <w:b/>
          <w:sz w:val="22"/>
          <w:szCs w:val="22"/>
          <w:lang w:val="es-ES"/>
        </w:rPr>
        <w:t>3. Competencia</w:t>
      </w:r>
      <w:r w:rsidRPr="008D5937">
        <w:rPr>
          <w:rFonts w:ascii="Arial" w:hAnsi="Arial" w:cs="Arial"/>
          <w:b/>
          <w:sz w:val="22"/>
          <w:szCs w:val="22"/>
          <w:lang w:val="es-ES"/>
        </w:rPr>
        <w:tab/>
      </w:r>
    </w:p>
    <w:p w14:paraId="01E43702" w14:textId="77777777" w:rsidR="003A2C21" w:rsidRPr="008D5937" w:rsidRDefault="003A2C21" w:rsidP="003A2C21">
      <w:pPr>
        <w:jc w:val="both"/>
        <w:rPr>
          <w:rFonts w:ascii="Arial" w:hAnsi="Arial" w:cs="Arial"/>
          <w:sz w:val="22"/>
          <w:szCs w:val="22"/>
        </w:rPr>
      </w:pPr>
    </w:p>
    <w:p w14:paraId="2B1EF6B5" w14:textId="77777777" w:rsidR="003A2C21" w:rsidRPr="008D5937" w:rsidRDefault="003A2C21" w:rsidP="003A2C21">
      <w:pPr>
        <w:jc w:val="both"/>
        <w:rPr>
          <w:rFonts w:ascii="Arial" w:hAnsi="Arial" w:cs="Arial"/>
          <w:sz w:val="22"/>
          <w:szCs w:val="22"/>
        </w:rPr>
      </w:pPr>
      <w:r w:rsidRPr="008D5937">
        <w:rPr>
          <w:rFonts w:ascii="Arial" w:hAnsi="Arial" w:cs="Arial"/>
          <w:sz w:val="22"/>
          <w:szCs w:val="22"/>
        </w:rPr>
        <w:t xml:space="preserve">En lo concerniente al funcionario competente para decidir el recurso de reposición, el citado </w:t>
      </w:r>
      <w:r w:rsidRPr="008D5937">
        <w:rPr>
          <w:rFonts w:ascii="Arial" w:hAnsi="Arial" w:cs="Arial"/>
          <w:sz w:val="22"/>
          <w:szCs w:val="22"/>
          <w:lang w:val="es-MX"/>
        </w:rPr>
        <w:t xml:space="preserve">artículo 74 del </w:t>
      </w:r>
      <w:r w:rsidRPr="008D5937">
        <w:rPr>
          <w:rFonts w:ascii="Arial" w:hAnsi="Arial" w:cs="Arial"/>
          <w:bCs/>
          <w:sz w:val="22"/>
          <w:szCs w:val="22"/>
        </w:rPr>
        <w:t>Código de Procedimiento Administrativo y de lo Contencioso Administrativo,</w:t>
      </w:r>
      <w:r w:rsidRPr="008D5937">
        <w:rPr>
          <w:rFonts w:ascii="Arial" w:hAnsi="Arial" w:cs="Arial"/>
          <w:sz w:val="22"/>
          <w:szCs w:val="22"/>
        </w:rPr>
        <w:t xml:space="preserve"> dispone que procede ante quien expidió la decisión para que la aclare, modifique, adicione o revoque.</w:t>
      </w:r>
    </w:p>
    <w:p w14:paraId="5DEB5353" w14:textId="77777777" w:rsidR="003A2C21" w:rsidRPr="008D5937" w:rsidRDefault="003A2C21" w:rsidP="003A2C21">
      <w:pPr>
        <w:jc w:val="both"/>
        <w:rPr>
          <w:rFonts w:ascii="Arial" w:hAnsi="Arial" w:cs="Arial"/>
          <w:sz w:val="22"/>
          <w:szCs w:val="22"/>
        </w:rPr>
      </w:pPr>
    </w:p>
    <w:p w14:paraId="27E87244" w14:textId="441D4D02" w:rsidR="003A2C21" w:rsidRPr="008D5937" w:rsidRDefault="003A2C21" w:rsidP="003A2C21">
      <w:pPr>
        <w:jc w:val="both"/>
        <w:rPr>
          <w:rFonts w:ascii="Arial" w:hAnsi="Arial" w:cs="Arial"/>
          <w:sz w:val="22"/>
          <w:szCs w:val="22"/>
        </w:rPr>
      </w:pPr>
      <w:r w:rsidRPr="008D5937">
        <w:rPr>
          <w:rFonts w:ascii="Arial" w:hAnsi="Arial" w:cs="Arial"/>
          <w:sz w:val="22"/>
          <w:szCs w:val="22"/>
        </w:rPr>
        <w:t>A su turno, el artículo 2</w:t>
      </w:r>
      <w:r w:rsidR="00D005E0">
        <w:rPr>
          <w:rFonts w:ascii="Arial" w:hAnsi="Arial" w:cs="Arial"/>
          <w:sz w:val="22"/>
          <w:szCs w:val="22"/>
        </w:rPr>
        <w:t>5</w:t>
      </w:r>
      <w:r w:rsidRPr="008D5937">
        <w:rPr>
          <w:rFonts w:ascii="Arial" w:hAnsi="Arial" w:cs="Arial"/>
          <w:sz w:val="22"/>
          <w:szCs w:val="22"/>
        </w:rPr>
        <w:t xml:space="preserve"> del Decreto Distrital </w:t>
      </w:r>
      <w:r w:rsidR="00D005E0">
        <w:rPr>
          <w:rFonts w:ascii="Arial" w:hAnsi="Arial" w:cs="Arial"/>
          <w:sz w:val="22"/>
          <w:szCs w:val="22"/>
        </w:rPr>
        <w:t>510 del 2025</w:t>
      </w:r>
      <w:r w:rsidRPr="008D5937">
        <w:rPr>
          <w:rFonts w:ascii="Arial" w:hAnsi="Arial" w:cs="Arial"/>
          <w:sz w:val="22"/>
          <w:szCs w:val="22"/>
        </w:rPr>
        <w:t xml:space="preserve"> </w:t>
      </w:r>
      <w:r w:rsidRPr="008D5937">
        <w:rPr>
          <w:rFonts w:ascii="Arial" w:hAnsi="Arial" w:cs="Arial"/>
          <w:bCs/>
          <w:i/>
          <w:sz w:val="22"/>
          <w:szCs w:val="22"/>
        </w:rPr>
        <w:t>"</w:t>
      </w:r>
      <w:r w:rsidR="00D005E0" w:rsidRPr="00D005E0">
        <w:rPr>
          <w:rFonts w:ascii="Arial" w:hAnsi="Arial" w:cs="Arial"/>
          <w:bCs/>
          <w:i/>
          <w:sz w:val="22"/>
          <w:szCs w:val="22"/>
        </w:rPr>
        <w:t>Por el cual se establece la estructura organizacional de la Secretaría Distrital del Hábita</w:t>
      </w:r>
      <w:r w:rsidR="00D005E0">
        <w:rPr>
          <w:rFonts w:ascii="Arial" w:hAnsi="Arial" w:cs="Arial"/>
          <w:bCs/>
          <w:i/>
          <w:sz w:val="22"/>
          <w:szCs w:val="22"/>
        </w:rPr>
        <w:t>t</w:t>
      </w:r>
      <w:r w:rsidRPr="008D5937">
        <w:rPr>
          <w:rFonts w:ascii="Arial" w:hAnsi="Arial" w:cs="Arial"/>
          <w:bCs/>
          <w:i/>
          <w:sz w:val="22"/>
          <w:szCs w:val="22"/>
        </w:rPr>
        <w:t>"</w:t>
      </w:r>
      <w:r w:rsidRPr="008D5937">
        <w:rPr>
          <w:rFonts w:ascii="Arial" w:hAnsi="Arial" w:cs="Arial"/>
          <w:sz w:val="22"/>
          <w:szCs w:val="22"/>
        </w:rPr>
        <w:t>, señala entre las funciones de este Despacho:</w:t>
      </w:r>
    </w:p>
    <w:p w14:paraId="1B746FC0" w14:textId="77777777" w:rsidR="003A2C21" w:rsidRPr="008D5937" w:rsidRDefault="003A2C21" w:rsidP="003A2C21">
      <w:pPr>
        <w:jc w:val="both"/>
        <w:rPr>
          <w:rFonts w:ascii="Arial" w:hAnsi="Arial" w:cs="Arial"/>
          <w:sz w:val="22"/>
          <w:szCs w:val="22"/>
        </w:rPr>
      </w:pPr>
    </w:p>
    <w:p w14:paraId="5CEFD271" w14:textId="75D7B06F" w:rsidR="003A2C21" w:rsidRPr="008D5937" w:rsidRDefault="003A2C21" w:rsidP="003A2C21">
      <w:pPr>
        <w:autoSpaceDE w:val="0"/>
        <w:autoSpaceDN w:val="0"/>
        <w:adjustRightInd w:val="0"/>
        <w:ind w:left="284" w:right="284"/>
        <w:jc w:val="both"/>
        <w:rPr>
          <w:rFonts w:ascii="Arial" w:hAnsi="Arial" w:cs="Arial"/>
          <w:i/>
          <w:sz w:val="22"/>
          <w:szCs w:val="22"/>
        </w:rPr>
      </w:pPr>
      <w:r w:rsidRPr="008D5937">
        <w:rPr>
          <w:rFonts w:ascii="Arial" w:hAnsi="Arial" w:cs="Arial"/>
          <w:i/>
          <w:sz w:val="22"/>
          <w:szCs w:val="22"/>
        </w:rPr>
        <w:t xml:space="preserve">“(…) </w:t>
      </w:r>
      <w:r w:rsidR="00D005E0" w:rsidRPr="00D005E0">
        <w:rPr>
          <w:rFonts w:ascii="Arial" w:hAnsi="Arial" w:cs="Arial"/>
          <w:i/>
          <w:sz w:val="22"/>
          <w:szCs w:val="22"/>
        </w:rPr>
        <w:t>b. Expedir los actos administrativos que sean necesarios para tramitar, sustanciar y resolver las investigaciones y las demás actuaciones administrativas que se adelanten en ejercicio de las facultades de inspección, vigilancia y control a las actividades de anuncio, captación de recursos, enajenación y arrendamiento de vivienda. Estas facultades comprenden las de imponer sanciones, impartir órdenes, decretar medidas preventivas, resolver recursos, entre otras.</w:t>
      </w:r>
    </w:p>
    <w:p w14:paraId="77693401" w14:textId="77777777" w:rsidR="003A2C21" w:rsidRPr="008D5937" w:rsidRDefault="003A2C21" w:rsidP="003A2C21">
      <w:pPr>
        <w:autoSpaceDE w:val="0"/>
        <w:autoSpaceDN w:val="0"/>
        <w:adjustRightInd w:val="0"/>
        <w:jc w:val="both"/>
        <w:rPr>
          <w:rFonts w:ascii="Arial" w:hAnsi="Arial" w:cs="Arial"/>
          <w:i/>
          <w:sz w:val="22"/>
          <w:szCs w:val="22"/>
        </w:rPr>
      </w:pPr>
    </w:p>
    <w:p w14:paraId="19FD0D57" w14:textId="4F75D79E" w:rsidR="003A2C21" w:rsidRPr="008D5937" w:rsidRDefault="003A2C21" w:rsidP="003A2C21">
      <w:pPr>
        <w:autoSpaceDE w:val="0"/>
        <w:autoSpaceDN w:val="0"/>
        <w:adjustRightInd w:val="0"/>
        <w:jc w:val="both"/>
        <w:rPr>
          <w:rFonts w:ascii="Arial" w:eastAsia="Tahoma" w:hAnsi="Arial" w:cs="Arial"/>
          <w:sz w:val="22"/>
          <w:szCs w:val="22"/>
        </w:rPr>
      </w:pPr>
      <w:r w:rsidRPr="008D5937">
        <w:rPr>
          <w:rFonts w:ascii="Arial" w:hAnsi="Arial" w:cs="Arial"/>
          <w:sz w:val="22"/>
          <w:szCs w:val="22"/>
          <w:lang w:val="es-ES"/>
        </w:rPr>
        <w:t>Acorde con lo expuesto, este Despacho es competente para resolver el recurso de reposición interpuesto</w:t>
      </w:r>
      <w:r w:rsidRPr="008D5937">
        <w:rPr>
          <w:rFonts w:ascii="Arial" w:hAnsi="Arial" w:cs="Arial"/>
          <w:sz w:val="22"/>
          <w:szCs w:val="22"/>
        </w:rPr>
        <w:t xml:space="preserve"> en contra de la </w:t>
      </w:r>
      <w:r w:rsidRPr="008D5937">
        <w:rPr>
          <w:rFonts w:ascii="Arial" w:hAnsi="Arial" w:cs="Arial"/>
          <w:sz w:val="22"/>
          <w:szCs w:val="22"/>
          <w:lang w:val="es-ES"/>
        </w:rPr>
        <w:t xml:space="preserve">Resolución No. </w:t>
      </w:r>
      <w:r w:rsidR="007F731D">
        <w:rPr>
          <w:rFonts w:ascii="Arial" w:eastAsia="Tahoma" w:hAnsi="Arial" w:cs="Arial"/>
          <w:sz w:val="22"/>
          <w:szCs w:val="22"/>
        </w:rPr>
        <w:t>03 del 13 de enero de 2025</w:t>
      </w:r>
      <w:r w:rsidRPr="008D5937">
        <w:rPr>
          <w:rFonts w:ascii="Arial" w:eastAsia="Tahoma" w:hAnsi="Arial" w:cs="Arial"/>
          <w:sz w:val="22"/>
          <w:szCs w:val="22"/>
        </w:rPr>
        <w:t>.</w:t>
      </w:r>
    </w:p>
    <w:p w14:paraId="35AB33AD" w14:textId="77777777" w:rsidR="003A2C21" w:rsidRPr="008D5937" w:rsidRDefault="003A2C21" w:rsidP="003A2C21">
      <w:pPr>
        <w:jc w:val="both"/>
        <w:rPr>
          <w:rFonts w:ascii="Arial" w:hAnsi="Arial" w:cs="Arial"/>
          <w:b/>
          <w:sz w:val="22"/>
          <w:szCs w:val="22"/>
          <w:lang w:val="es-ES"/>
        </w:rPr>
      </w:pPr>
      <w:r w:rsidRPr="008D5937">
        <w:rPr>
          <w:rFonts w:ascii="Arial" w:hAnsi="Arial" w:cs="Arial"/>
          <w:b/>
          <w:sz w:val="22"/>
          <w:szCs w:val="22"/>
          <w:lang w:val="es-ES"/>
        </w:rPr>
        <w:lastRenderedPageBreak/>
        <w:t>4. Análisis del caso concreto - Argumentos presentados por el recurrente y consideraciones del Despacho.</w:t>
      </w:r>
    </w:p>
    <w:p w14:paraId="03EA4FF0" w14:textId="77777777" w:rsidR="003A2C21" w:rsidRPr="008D5937" w:rsidRDefault="003A2C21" w:rsidP="003A2C21">
      <w:pPr>
        <w:jc w:val="both"/>
        <w:rPr>
          <w:rFonts w:ascii="Arial" w:hAnsi="Arial" w:cs="Arial"/>
          <w:spacing w:val="-3"/>
          <w:sz w:val="22"/>
          <w:szCs w:val="22"/>
        </w:rPr>
      </w:pPr>
    </w:p>
    <w:p w14:paraId="2173A61F" w14:textId="0DD564BB" w:rsidR="003A2C21" w:rsidRPr="008D5937" w:rsidRDefault="003A2C21" w:rsidP="003A2C21">
      <w:pPr>
        <w:jc w:val="both"/>
        <w:rPr>
          <w:rFonts w:ascii="Arial" w:hAnsi="Arial" w:cs="Arial"/>
          <w:spacing w:val="-3"/>
          <w:sz w:val="22"/>
          <w:szCs w:val="22"/>
        </w:rPr>
      </w:pPr>
      <w:r w:rsidRPr="008D5937">
        <w:rPr>
          <w:rFonts w:ascii="Arial" w:hAnsi="Arial" w:cs="Arial"/>
          <w:spacing w:val="-3"/>
          <w:sz w:val="22"/>
          <w:szCs w:val="22"/>
        </w:rPr>
        <w:t>Respecto a este punto el recurrente manifiesta en su escrito lo</w:t>
      </w:r>
      <w:r w:rsidR="00D005E0">
        <w:rPr>
          <w:rFonts w:ascii="Arial" w:hAnsi="Arial" w:cs="Arial"/>
          <w:spacing w:val="-3"/>
          <w:sz w:val="22"/>
          <w:szCs w:val="22"/>
        </w:rPr>
        <w:t>s</w:t>
      </w:r>
      <w:r w:rsidRPr="008D5937">
        <w:rPr>
          <w:rFonts w:ascii="Arial" w:hAnsi="Arial" w:cs="Arial"/>
          <w:spacing w:val="-3"/>
          <w:sz w:val="22"/>
          <w:szCs w:val="22"/>
        </w:rPr>
        <w:t xml:space="preserve"> siguiente</w:t>
      </w:r>
      <w:r w:rsidR="00D005E0">
        <w:rPr>
          <w:rFonts w:ascii="Arial" w:hAnsi="Arial" w:cs="Arial"/>
          <w:spacing w:val="-3"/>
          <w:sz w:val="22"/>
          <w:szCs w:val="22"/>
        </w:rPr>
        <w:t>s argumentos</w:t>
      </w:r>
      <w:r w:rsidRPr="008D5937">
        <w:rPr>
          <w:rFonts w:ascii="Arial" w:hAnsi="Arial" w:cs="Arial"/>
          <w:spacing w:val="-3"/>
          <w:sz w:val="22"/>
          <w:szCs w:val="22"/>
        </w:rPr>
        <w:t xml:space="preserve">: </w:t>
      </w:r>
    </w:p>
    <w:p w14:paraId="6CB8C874" w14:textId="77777777" w:rsidR="003A2C21" w:rsidRPr="008D5937" w:rsidRDefault="003A2C21" w:rsidP="003A2C21">
      <w:pPr>
        <w:jc w:val="both"/>
        <w:rPr>
          <w:rFonts w:ascii="Arial" w:hAnsi="Arial" w:cs="Arial"/>
          <w:spacing w:val="-3"/>
          <w:sz w:val="22"/>
          <w:szCs w:val="22"/>
        </w:rPr>
      </w:pPr>
    </w:p>
    <w:p w14:paraId="7EBA9D7B" w14:textId="77777777" w:rsidR="00805A33" w:rsidRPr="00805A33" w:rsidRDefault="00805A33" w:rsidP="00805A33">
      <w:pPr>
        <w:ind w:left="708"/>
        <w:jc w:val="both"/>
        <w:rPr>
          <w:rFonts w:ascii="Arial" w:hAnsi="Arial" w:cs="Arial"/>
          <w:i/>
          <w:iCs/>
          <w:spacing w:val="-3"/>
          <w:sz w:val="22"/>
          <w:szCs w:val="22"/>
        </w:rPr>
      </w:pPr>
      <w:r w:rsidRPr="00805A33">
        <w:rPr>
          <w:rFonts w:ascii="Arial" w:hAnsi="Arial" w:cs="Arial"/>
          <w:i/>
          <w:iCs/>
          <w:spacing w:val="-3"/>
          <w:sz w:val="22"/>
          <w:szCs w:val="22"/>
        </w:rPr>
        <w:t>Esta resolución, emitida por la Secretaría Distrital de Hábitat, pretendía cerrar la investigación contra la constructora Coninsa SAS, argumentando que las fallas estructurales y de fachada en las torres 4 y 5 ya habían sido solucionadas.</w:t>
      </w:r>
    </w:p>
    <w:p w14:paraId="1AD6FCD0" w14:textId="77777777" w:rsidR="00805A33" w:rsidRDefault="00805A33" w:rsidP="00805A33">
      <w:pPr>
        <w:ind w:left="708"/>
        <w:jc w:val="both"/>
        <w:rPr>
          <w:rFonts w:ascii="Arial" w:hAnsi="Arial" w:cs="Arial"/>
          <w:i/>
          <w:iCs/>
          <w:spacing w:val="-3"/>
          <w:sz w:val="22"/>
          <w:szCs w:val="22"/>
        </w:rPr>
      </w:pPr>
    </w:p>
    <w:p w14:paraId="58386FB8" w14:textId="35084F4D" w:rsidR="00805A33" w:rsidRPr="00805A33" w:rsidRDefault="00805A33" w:rsidP="00805A33">
      <w:pPr>
        <w:ind w:left="708"/>
        <w:jc w:val="both"/>
        <w:rPr>
          <w:rFonts w:ascii="Arial" w:hAnsi="Arial" w:cs="Arial"/>
          <w:i/>
          <w:iCs/>
          <w:spacing w:val="-3"/>
          <w:sz w:val="22"/>
          <w:szCs w:val="22"/>
        </w:rPr>
      </w:pPr>
      <w:r w:rsidRPr="00805A33">
        <w:rPr>
          <w:rFonts w:ascii="Arial" w:hAnsi="Arial" w:cs="Arial"/>
          <w:i/>
          <w:iCs/>
          <w:spacing w:val="-3"/>
          <w:sz w:val="22"/>
          <w:szCs w:val="22"/>
        </w:rPr>
        <w:t>La comunidad sostiene que, a pesar de las intervenciones y multas previas, persisten graves deficiencias constructivas. Entre los problemas reportados se encuentran filtraciones en los parqueaderos, tuberías rotas que causan inundaciones, desprendimiento de fachaletas y un notable desnivel en los sótanos que dificulta el tránsito peatonal y afecta el funcionamiento de los ascensores.</w:t>
      </w:r>
    </w:p>
    <w:p w14:paraId="504B7E20" w14:textId="77777777" w:rsidR="00805A33" w:rsidRDefault="00805A33" w:rsidP="00805A33">
      <w:pPr>
        <w:ind w:left="708"/>
        <w:jc w:val="both"/>
        <w:rPr>
          <w:rFonts w:ascii="Arial" w:hAnsi="Arial" w:cs="Arial"/>
          <w:i/>
          <w:iCs/>
          <w:spacing w:val="-3"/>
          <w:sz w:val="22"/>
          <w:szCs w:val="22"/>
        </w:rPr>
      </w:pPr>
    </w:p>
    <w:p w14:paraId="0822BF63" w14:textId="44AD881C" w:rsidR="00805A33" w:rsidRPr="00805A33" w:rsidRDefault="00805A33" w:rsidP="00805A33">
      <w:pPr>
        <w:ind w:left="708"/>
        <w:jc w:val="both"/>
        <w:rPr>
          <w:rFonts w:ascii="Arial" w:hAnsi="Arial" w:cs="Arial"/>
          <w:i/>
          <w:iCs/>
          <w:spacing w:val="-3"/>
          <w:sz w:val="22"/>
          <w:szCs w:val="22"/>
        </w:rPr>
      </w:pPr>
      <w:r w:rsidRPr="00805A33">
        <w:rPr>
          <w:rFonts w:ascii="Arial" w:hAnsi="Arial" w:cs="Arial"/>
          <w:i/>
          <w:iCs/>
          <w:spacing w:val="-3"/>
          <w:sz w:val="22"/>
          <w:szCs w:val="22"/>
        </w:rPr>
        <w:t>Informes técnicos incluidos en el documento detallan fallas críticas de estabilidad, como un asentamiento diferencial superior a 50 cm en zonas de parqueaderos y una inclinación en las torres 4 y 5 que genera una separación de aproximadamente 30 cm. Además, se menciona que el sistema de alcantarillado presenta contrapendientes, provocando el retorno de aguas negras hacia los apartamentos del primer nivel.</w:t>
      </w:r>
    </w:p>
    <w:p w14:paraId="5A17B178" w14:textId="77777777" w:rsidR="00805A33" w:rsidRDefault="00805A33" w:rsidP="00805A33">
      <w:pPr>
        <w:ind w:left="708"/>
        <w:jc w:val="both"/>
        <w:rPr>
          <w:rFonts w:ascii="Arial" w:hAnsi="Arial" w:cs="Arial"/>
          <w:i/>
          <w:iCs/>
          <w:spacing w:val="-3"/>
          <w:sz w:val="22"/>
          <w:szCs w:val="22"/>
        </w:rPr>
      </w:pPr>
    </w:p>
    <w:p w14:paraId="50B4968B" w14:textId="7B32774D" w:rsidR="003A2C21" w:rsidRPr="008D5937" w:rsidRDefault="00805A33" w:rsidP="00805A33">
      <w:pPr>
        <w:ind w:left="708"/>
        <w:jc w:val="both"/>
        <w:rPr>
          <w:rFonts w:ascii="Arial" w:hAnsi="Arial" w:cs="Arial"/>
          <w:i/>
          <w:iCs/>
          <w:spacing w:val="-3"/>
          <w:sz w:val="22"/>
          <w:szCs w:val="22"/>
        </w:rPr>
      </w:pPr>
      <w:r w:rsidRPr="00805A33">
        <w:rPr>
          <w:rFonts w:ascii="Arial" w:hAnsi="Arial" w:cs="Arial"/>
          <w:i/>
          <w:iCs/>
          <w:spacing w:val="-3"/>
          <w:sz w:val="22"/>
          <w:szCs w:val="22"/>
        </w:rPr>
        <w:t>Ante esta situación, los propietarios exigen que se revoque el cierre de la investigación y se realicen nuevas visitas de verificación. Solicitan que la constructora asuma una solución definitiva a los problemas estructurales y que se apliquen las sanciones correspondientes por el incumplimiento de las normas de calidad y seguridad en la vivienda.</w:t>
      </w:r>
    </w:p>
    <w:p w14:paraId="524CCCF6" w14:textId="77777777" w:rsidR="00805A33" w:rsidRDefault="00805A33" w:rsidP="003A2C21">
      <w:pPr>
        <w:jc w:val="both"/>
        <w:rPr>
          <w:rFonts w:ascii="Arial" w:hAnsi="Arial" w:cs="Arial"/>
          <w:spacing w:val="-3"/>
          <w:sz w:val="22"/>
          <w:szCs w:val="22"/>
          <w:lang w:val="es-ES"/>
        </w:rPr>
      </w:pPr>
    </w:p>
    <w:p w14:paraId="139787C3" w14:textId="5A002308" w:rsidR="003A2C21" w:rsidRDefault="003A2C21" w:rsidP="003A2C21">
      <w:pPr>
        <w:jc w:val="both"/>
        <w:rPr>
          <w:rFonts w:ascii="Arial" w:hAnsi="Arial" w:cs="Arial"/>
          <w:spacing w:val="-3"/>
          <w:sz w:val="22"/>
          <w:szCs w:val="22"/>
          <w:lang w:val="es-ES"/>
        </w:rPr>
      </w:pPr>
      <w:r w:rsidRPr="008D5937">
        <w:rPr>
          <w:rFonts w:ascii="Arial" w:hAnsi="Arial" w:cs="Arial"/>
          <w:spacing w:val="-3"/>
          <w:sz w:val="22"/>
          <w:szCs w:val="22"/>
          <w:lang w:val="es-ES"/>
        </w:rPr>
        <w:t xml:space="preserve">Teniendo en cuenta los argumentos planteados por el recurrente, esta </w:t>
      </w:r>
      <w:r w:rsidR="00D005E0">
        <w:rPr>
          <w:rFonts w:ascii="Arial" w:eastAsia="Arial" w:hAnsi="Arial" w:cs="Arial"/>
          <w:color w:val="000000"/>
          <w:sz w:val="22"/>
          <w:szCs w:val="22"/>
        </w:rPr>
        <w:t>Dirección</w:t>
      </w:r>
      <w:r w:rsidR="00D005E0" w:rsidRPr="008D5937">
        <w:rPr>
          <w:rFonts w:ascii="Arial" w:hAnsi="Arial" w:cs="Arial"/>
          <w:spacing w:val="-3"/>
          <w:sz w:val="22"/>
          <w:szCs w:val="22"/>
          <w:lang w:val="es-ES"/>
        </w:rPr>
        <w:t xml:space="preserve"> </w:t>
      </w:r>
      <w:r w:rsidRPr="008D5937">
        <w:rPr>
          <w:rFonts w:ascii="Arial" w:hAnsi="Arial" w:cs="Arial"/>
          <w:spacing w:val="-3"/>
          <w:sz w:val="22"/>
          <w:szCs w:val="22"/>
          <w:lang w:val="es-ES"/>
        </w:rPr>
        <w:t>precisa que la función de inspección, vigilancia y control sobre la actividad de enajenación de inmuebles destinados a vivienda, de conformidad con las Leyes 66 de 1968, 388 de 1997, Decretos Ley 2610 de 1979, 078 de 1987 y demás normas concordantes, se ejerce sobre las personas naturales o jurídicas que desarrollen la actividad de enajenación de vivienda en el Distrito, con el propósito de resguardar el orden social y amparar la observancia de la ley.</w:t>
      </w:r>
    </w:p>
    <w:p w14:paraId="3740094D" w14:textId="77777777" w:rsidR="003A2C21" w:rsidRDefault="003A2C21" w:rsidP="0049599C">
      <w:pPr>
        <w:jc w:val="both"/>
        <w:rPr>
          <w:rFonts w:ascii="Arial" w:hAnsi="Arial" w:cs="Arial"/>
          <w:spacing w:val="-3"/>
          <w:sz w:val="22"/>
          <w:szCs w:val="22"/>
          <w:lang w:val="es-ES"/>
        </w:rPr>
      </w:pPr>
    </w:p>
    <w:p w14:paraId="15247428" w14:textId="36F89BE7" w:rsidR="0049599C" w:rsidRPr="008D5937" w:rsidRDefault="0049599C" w:rsidP="0049599C">
      <w:pPr>
        <w:jc w:val="both"/>
        <w:rPr>
          <w:rFonts w:ascii="Arial" w:hAnsi="Arial" w:cs="Arial"/>
          <w:b/>
          <w:bCs/>
          <w:sz w:val="22"/>
          <w:szCs w:val="22"/>
        </w:rPr>
      </w:pPr>
      <w:r w:rsidRPr="008D5937">
        <w:rPr>
          <w:rFonts w:ascii="Arial" w:hAnsi="Arial" w:cs="Arial"/>
          <w:b/>
          <w:bCs/>
          <w:sz w:val="22"/>
          <w:szCs w:val="22"/>
        </w:rPr>
        <w:t xml:space="preserve">Consideraciones de la </w:t>
      </w:r>
      <w:r w:rsidR="00D005E0" w:rsidRPr="00D005E0">
        <w:rPr>
          <w:rFonts w:ascii="Arial" w:hAnsi="Arial" w:cs="Arial"/>
          <w:b/>
          <w:bCs/>
          <w:sz w:val="22"/>
          <w:szCs w:val="22"/>
        </w:rPr>
        <w:t>Dirección</w:t>
      </w:r>
      <w:r w:rsidRPr="008D5937">
        <w:rPr>
          <w:rFonts w:ascii="Arial" w:hAnsi="Arial" w:cs="Arial"/>
          <w:b/>
          <w:bCs/>
          <w:sz w:val="22"/>
          <w:szCs w:val="22"/>
        </w:rPr>
        <w:t xml:space="preserve">. </w:t>
      </w:r>
    </w:p>
    <w:p w14:paraId="483EA89D" w14:textId="77777777" w:rsidR="0049599C" w:rsidRPr="008D5937" w:rsidRDefault="0049599C" w:rsidP="0049599C">
      <w:pPr>
        <w:jc w:val="both"/>
        <w:rPr>
          <w:rFonts w:ascii="Arial" w:hAnsi="Arial" w:cs="Arial"/>
          <w:spacing w:val="-3"/>
          <w:sz w:val="22"/>
          <w:szCs w:val="22"/>
          <w:lang w:val="es-ES"/>
        </w:rPr>
      </w:pPr>
    </w:p>
    <w:p w14:paraId="469416B5" w14:textId="77777777" w:rsidR="00C72857" w:rsidRPr="00CB4DED" w:rsidRDefault="00C72857" w:rsidP="00C72857">
      <w:pPr>
        <w:jc w:val="both"/>
        <w:rPr>
          <w:rFonts w:ascii="Arial" w:hAnsi="Arial" w:cs="Arial"/>
          <w:spacing w:val="-3"/>
          <w:sz w:val="22"/>
          <w:szCs w:val="22"/>
          <w:lang w:val="es-ES"/>
        </w:rPr>
      </w:pPr>
      <w:r w:rsidRPr="00CB4DED">
        <w:rPr>
          <w:rFonts w:ascii="Arial" w:hAnsi="Arial" w:cs="Arial"/>
          <w:spacing w:val="-3"/>
          <w:sz w:val="22"/>
          <w:szCs w:val="22"/>
          <w:lang w:val="es-ES"/>
        </w:rPr>
        <w:t xml:space="preserve">Dentro de las funciones a cargo de esta </w:t>
      </w:r>
      <w:r w:rsidRPr="00CB4DED">
        <w:rPr>
          <w:rFonts w:ascii="Arial" w:eastAsia="Arial" w:hAnsi="Arial" w:cs="Arial"/>
          <w:color w:val="000000"/>
          <w:sz w:val="22"/>
          <w:szCs w:val="22"/>
        </w:rPr>
        <w:t>Dirección</w:t>
      </w:r>
      <w:r w:rsidRPr="00CB4DED">
        <w:rPr>
          <w:rFonts w:ascii="Arial" w:hAnsi="Arial" w:cs="Arial"/>
          <w:spacing w:val="-3"/>
          <w:sz w:val="22"/>
          <w:szCs w:val="22"/>
          <w:lang w:val="es-ES"/>
        </w:rPr>
        <w:t xml:space="preserve"> están encaminadas a verificar si los hechos puestos en conocimiento de la Administración constituyen vulneración a la normatividad que regula la actividad, acto desarrollado a través de la investigación administrativa que se ha de adelantar en atención al procedimiento previsto en el Decreto Distrital 653 de 2025, en armonía con lo estipulado en el Código de Procedimiento Administrativo y de lo Contencioso Administrativo y demás normas relacionadas.</w:t>
      </w:r>
    </w:p>
    <w:p w14:paraId="3A37E95B" w14:textId="77777777" w:rsidR="00C72857" w:rsidRPr="00CB4DED" w:rsidRDefault="00C72857" w:rsidP="00C72857">
      <w:pPr>
        <w:jc w:val="both"/>
        <w:rPr>
          <w:rFonts w:ascii="Arial" w:hAnsi="Arial" w:cs="Arial"/>
          <w:spacing w:val="-3"/>
          <w:sz w:val="22"/>
          <w:szCs w:val="22"/>
          <w:lang w:val="es-ES"/>
        </w:rPr>
      </w:pPr>
    </w:p>
    <w:p w14:paraId="0E002C77" w14:textId="77777777" w:rsidR="00C72857" w:rsidRPr="00CB4DED" w:rsidRDefault="00C72857" w:rsidP="00C72857">
      <w:pPr>
        <w:shd w:val="clear" w:color="auto" w:fill="FFFFFF"/>
        <w:jc w:val="both"/>
        <w:rPr>
          <w:rFonts w:ascii="Arial" w:hAnsi="Arial" w:cs="Arial"/>
          <w:spacing w:val="-3"/>
          <w:sz w:val="22"/>
          <w:szCs w:val="22"/>
          <w:lang w:val="es-ES"/>
        </w:rPr>
      </w:pPr>
      <w:r w:rsidRPr="00CB4DED">
        <w:rPr>
          <w:rFonts w:ascii="Arial" w:hAnsi="Arial" w:cs="Arial"/>
          <w:spacing w:val="-3"/>
          <w:sz w:val="22"/>
          <w:szCs w:val="22"/>
          <w:lang w:val="es-ES"/>
        </w:rPr>
        <w:lastRenderedPageBreak/>
        <w:t>No debe perderse de vista que la sanción administrativa surge como respuesta del Estado a la inobservancia por parte de los administrados de las obligaciones y deberes que han sido ideados para el adecuado funcionamiento y marcha de la Administración y, a la vez, se constituye como expresión concreta del poder punitivo del Estado, la cual en todo caso debe estar revestida de las garantías del debido proceso</w:t>
      </w:r>
      <w:r w:rsidRPr="00CB4DED">
        <w:rPr>
          <w:rStyle w:val="Refdenotaalpie"/>
          <w:rFonts w:ascii="Arial" w:hAnsi="Arial" w:cs="Arial"/>
          <w:spacing w:val="-3"/>
          <w:sz w:val="22"/>
          <w:szCs w:val="22"/>
          <w:lang w:val="es-ES"/>
        </w:rPr>
        <w:footnoteReference w:id="2"/>
      </w:r>
      <w:r w:rsidRPr="00CB4DED">
        <w:rPr>
          <w:rFonts w:ascii="Arial" w:hAnsi="Arial" w:cs="Arial"/>
          <w:spacing w:val="-3"/>
          <w:sz w:val="22"/>
          <w:szCs w:val="22"/>
          <w:lang w:val="es-ES"/>
        </w:rPr>
        <w:t xml:space="preserve"> entre las cuales se encuentra el respeto por el principio de legalidad</w:t>
      </w:r>
      <w:r w:rsidRPr="00CB4DED">
        <w:rPr>
          <w:rStyle w:val="Refdenotaalpie"/>
          <w:rFonts w:ascii="Arial" w:hAnsi="Arial" w:cs="Arial"/>
          <w:spacing w:val="-3"/>
          <w:sz w:val="22"/>
          <w:szCs w:val="22"/>
          <w:lang w:val="es-ES"/>
        </w:rPr>
        <w:footnoteReference w:id="3"/>
      </w:r>
      <w:r w:rsidRPr="00CB4DED">
        <w:rPr>
          <w:rFonts w:ascii="Arial" w:hAnsi="Arial" w:cs="Arial"/>
          <w:spacing w:val="-3"/>
          <w:sz w:val="22"/>
          <w:szCs w:val="22"/>
          <w:lang w:val="es-ES"/>
        </w:rPr>
        <w:t xml:space="preserve"> en materia sancionatoria.</w:t>
      </w:r>
    </w:p>
    <w:p w14:paraId="37B693FE" w14:textId="77777777" w:rsidR="00C72857" w:rsidRPr="00CB4DED" w:rsidRDefault="00C72857" w:rsidP="00C72857">
      <w:pPr>
        <w:widowControl w:val="0"/>
        <w:shd w:val="clear" w:color="auto" w:fill="FFFFFF"/>
        <w:autoSpaceDE w:val="0"/>
        <w:autoSpaceDN w:val="0"/>
        <w:adjustRightInd w:val="0"/>
        <w:jc w:val="both"/>
        <w:rPr>
          <w:rFonts w:ascii="Arial" w:hAnsi="Arial" w:cs="Arial"/>
          <w:spacing w:val="-3"/>
          <w:sz w:val="22"/>
          <w:szCs w:val="22"/>
          <w:lang w:val="es-ES"/>
        </w:rPr>
      </w:pPr>
    </w:p>
    <w:p w14:paraId="72584B0A" w14:textId="77777777" w:rsidR="00C72857" w:rsidRPr="00CB4DED" w:rsidRDefault="00C72857" w:rsidP="00C72857">
      <w:pPr>
        <w:widowControl w:val="0"/>
        <w:shd w:val="clear" w:color="auto" w:fill="FFFFFF"/>
        <w:autoSpaceDE w:val="0"/>
        <w:autoSpaceDN w:val="0"/>
        <w:adjustRightInd w:val="0"/>
        <w:jc w:val="both"/>
        <w:rPr>
          <w:rFonts w:ascii="Arial" w:hAnsi="Arial" w:cs="Arial"/>
          <w:spacing w:val="-3"/>
          <w:sz w:val="22"/>
          <w:szCs w:val="22"/>
          <w:lang w:val="es-ES"/>
        </w:rPr>
      </w:pPr>
      <w:r w:rsidRPr="00CB4DED">
        <w:rPr>
          <w:rFonts w:ascii="Arial" w:hAnsi="Arial" w:cs="Arial"/>
          <w:spacing w:val="-3"/>
          <w:sz w:val="22"/>
          <w:szCs w:val="22"/>
          <w:lang w:val="es-ES"/>
        </w:rPr>
        <w:t>Lo anterior implica que, en materia administrativa, lo que debe primar es el análisis de cada caso en concreto mediante una clara actividad de adecuación entre la conducta investigada y los supuestos de infracción previstos en la Ley o normativa vigente a la fecha de ocurrencia de los hechos.</w:t>
      </w:r>
    </w:p>
    <w:p w14:paraId="4043C1AF" w14:textId="77777777" w:rsidR="00C72857" w:rsidRPr="00FC0A0E" w:rsidRDefault="00C72857" w:rsidP="00C72857">
      <w:pPr>
        <w:widowControl w:val="0"/>
        <w:shd w:val="clear" w:color="auto" w:fill="FFFFFF"/>
        <w:autoSpaceDE w:val="0"/>
        <w:autoSpaceDN w:val="0"/>
        <w:adjustRightInd w:val="0"/>
        <w:jc w:val="both"/>
        <w:rPr>
          <w:rFonts w:ascii="Arial" w:hAnsi="Arial" w:cs="Arial"/>
          <w:spacing w:val="-3"/>
          <w:sz w:val="22"/>
          <w:szCs w:val="22"/>
          <w:lang w:val="es-ES"/>
        </w:rPr>
      </w:pPr>
    </w:p>
    <w:p w14:paraId="6E1C5911" w14:textId="517730C5" w:rsidR="00C72857" w:rsidRPr="00FC0A0E" w:rsidRDefault="00C72857" w:rsidP="00FC0A0E">
      <w:pPr>
        <w:jc w:val="both"/>
        <w:rPr>
          <w:rFonts w:ascii="Arial" w:hAnsi="Arial" w:cs="Arial"/>
          <w:sz w:val="22"/>
          <w:szCs w:val="22"/>
        </w:rPr>
      </w:pPr>
      <w:r w:rsidRPr="00FC0A0E">
        <w:rPr>
          <w:rFonts w:ascii="Arial" w:hAnsi="Arial" w:cs="Arial"/>
          <w:spacing w:val="-3"/>
          <w:sz w:val="22"/>
          <w:szCs w:val="22"/>
          <w:lang w:val="es-ES"/>
        </w:rPr>
        <w:t xml:space="preserve">Expuesto lo anterior y en el caso concreto, </w:t>
      </w:r>
      <w:r w:rsidRPr="00FC0A0E">
        <w:rPr>
          <w:rFonts w:ascii="Arial" w:hAnsi="Arial" w:cs="Arial"/>
          <w:sz w:val="22"/>
          <w:szCs w:val="22"/>
          <w:shd w:val="clear" w:color="auto" w:fill="FFFFFF"/>
        </w:rPr>
        <w:t>este Despacho tuvo en cuenta los diferentes medios de prueba allegados al expediente</w:t>
      </w:r>
      <w:r w:rsidR="001E310E" w:rsidRPr="00FC0A0E">
        <w:rPr>
          <w:rFonts w:ascii="Arial" w:hAnsi="Arial" w:cs="Arial"/>
          <w:sz w:val="22"/>
          <w:szCs w:val="22"/>
          <w:shd w:val="clear" w:color="auto" w:fill="FFFFFF"/>
        </w:rPr>
        <w:t xml:space="preserve">, </w:t>
      </w:r>
      <w:r w:rsidRPr="00FC0A0E">
        <w:rPr>
          <w:rFonts w:ascii="Arial" w:hAnsi="Arial" w:cs="Arial"/>
          <w:sz w:val="22"/>
          <w:szCs w:val="22"/>
        </w:rPr>
        <w:t xml:space="preserve">tales como el Informe de Verificación de Hechos No. </w:t>
      </w:r>
      <w:r w:rsidR="00FC0A0E">
        <w:rPr>
          <w:rFonts w:ascii="Arial" w:hAnsi="Arial" w:cs="Arial"/>
          <w:sz w:val="22"/>
          <w:szCs w:val="22"/>
        </w:rPr>
        <w:t>2</w:t>
      </w:r>
      <w:r w:rsidR="002C7EA0">
        <w:rPr>
          <w:rFonts w:ascii="Arial" w:hAnsi="Arial" w:cs="Arial"/>
          <w:sz w:val="22"/>
          <w:szCs w:val="22"/>
        </w:rPr>
        <w:t>3-696 del 06 de diciembre de 2023</w:t>
      </w:r>
      <w:r w:rsidRPr="00FC0A0E">
        <w:rPr>
          <w:rFonts w:ascii="Arial" w:hAnsi="Arial" w:cs="Arial"/>
          <w:sz w:val="22"/>
          <w:szCs w:val="22"/>
        </w:rPr>
        <w:t>, en el que se concluyó:</w:t>
      </w:r>
    </w:p>
    <w:p w14:paraId="5091DED4" w14:textId="77777777" w:rsidR="00C72857" w:rsidRPr="00CB4DED" w:rsidRDefault="00C72857" w:rsidP="00C72857">
      <w:pPr>
        <w:pStyle w:val="Sinespaciado"/>
        <w:jc w:val="both"/>
        <w:rPr>
          <w:rFonts w:ascii="Arial" w:hAnsi="Arial" w:cs="Arial"/>
        </w:rPr>
      </w:pPr>
    </w:p>
    <w:p w14:paraId="1E6FAFCA" w14:textId="77777777" w:rsidR="00625CCE" w:rsidRPr="00625CCE" w:rsidRDefault="00625CCE" w:rsidP="00625CCE">
      <w:pPr>
        <w:pStyle w:val="Sinespaciado"/>
        <w:ind w:left="567"/>
        <w:jc w:val="center"/>
        <w:rPr>
          <w:rFonts w:ascii="Arial" w:hAnsi="Arial" w:cs="Arial"/>
          <w:b/>
          <w:bCs/>
          <w:i/>
          <w:iCs/>
        </w:rPr>
      </w:pPr>
      <w:r w:rsidRPr="00625CCE">
        <w:rPr>
          <w:rFonts w:ascii="Arial" w:hAnsi="Arial" w:cs="Arial"/>
          <w:b/>
          <w:bCs/>
          <w:i/>
          <w:iCs/>
        </w:rPr>
        <w:t>HALLAZGOS</w:t>
      </w:r>
    </w:p>
    <w:p w14:paraId="1E0DACC2" w14:textId="77777777" w:rsidR="00625CCE" w:rsidRDefault="00625CCE" w:rsidP="00625CCE">
      <w:pPr>
        <w:pStyle w:val="Sinespaciado"/>
        <w:ind w:left="567"/>
        <w:jc w:val="both"/>
        <w:rPr>
          <w:rFonts w:ascii="Arial" w:hAnsi="Arial" w:cs="Arial"/>
          <w:b/>
          <w:bCs/>
          <w:i/>
          <w:iCs/>
        </w:rPr>
      </w:pPr>
    </w:p>
    <w:p w14:paraId="3DB7AA34" w14:textId="234B2606" w:rsidR="00625CCE" w:rsidRPr="00625CCE" w:rsidRDefault="00625CCE" w:rsidP="00625CCE">
      <w:pPr>
        <w:pStyle w:val="Sinespaciado"/>
        <w:ind w:left="567"/>
        <w:jc w:val="both"/>
        <w:rPr>
          <w:rFonts w:ascii="Arial" w:hAnsi="Arial" w:cs="Arial"/>
          <w:b/>
          <w:bCs/>
          <w:i/>
          <w:iCs/>
        </w:rPr>
      </w:pPr>
      <w:r w:rsidRPr="00625CCE">
        <w:rPr>
          <w:rFonts w:ascii="Arial" w:hAnsi="Arial" w:cs="Arial"/>
          <w:b/>
          <w:bCs/>
          <w:i/>
          <w:iCs/>
        </w:rPr>
        <w:t>b. Obras en áreas de plataforma columnas, vigas y placas</w:t>
      </w:r>
    </w:p>
    <w:p w14:paraId="6DADF156" w14:textId="77777777" w:rsidR="00625CCE" w:rsidRDefault="00625CCE" w:rsidP="00625CCE">
      <w:pPr>
        <w:pStyle w:val="Sinespaciado"/>
        <w:ind w:left="567"/>
        <w:jc w:val="both"/>
        <w:rPr>
          <w:rFonts w:ascii="Arial" w:hAnsi="Arial" w:cs="Arial"/>
          <w:b/>
          <w:bCs/>
          <w:i/>
          <w:iCs/>
        </w:rPr>
      </w:pPr>
    </w:p>
    <w:p w14:paraId="4A097437" w14:textId="44D2FFD9" w:rsidR="00625CCE" w:rsidRPr="00625CCE" w:rsidRDefault="00625CCE" w:rsidP="00625CCE">
      <w:pPr>
        <w:pStyle w:val="Sinespaciado"/>
        <w:ind w:left="567"/>
        <w:jc w:val="both"/>
        <w:rPr>
          <w:rFonts w:ascii="Arial" w:hAnsi="Arial" w:cs="Arial"/>
          <w:i/>
          <w:iCs/>
        </w:rPr>
      </w:pPr>
      <w:r w:rsidRPr="00625CCE">
        <w:rPr>
          <w:rFonts w:ascii="Arial" w:hAnsi="Arial" w:cs="Arial"/>
          <w:i/>
          <w:iCs/>
        </w:rPr>
        <w:t>Durante la visita técnica realizada, se constató que, a la fecha, el enajenador realizó todos los trabajos necesarios para reparar las afectaciones presentadas en la plataforma D. De acuerdo con el comunicado No. 1-2021-53853 de fecha 30 de diciembre de 2021 radicado ante la Secretaría, estos trabajos fueron culminados el día 27 de diciembre de 2021, lo cual permite ratificar en esta visita, el buen comportamiento estructural del sector afectado ya que ha pasado casi 23 meses desde la ejecución de estos trabajos.</w:t>
      </w:r>
    </w:p>
    <w:p w14:paraId="349879AE" w14:textId="77777777" w:rsidR="00625CCE" w:rsidRPr="00625CCE" w:rsidRDefault="00625CCE" w:rsidP="00625CCE">
      <w:pPr>
        <w:pStyle w:val="Sinespaciado"/>
        <w:ind w:left="567"/>
        <w:jc w:val="both"/>
        <w:rPr>
          <w:rFonts w:ascii="Arial" w:hAnsi="Arial" w:cs="Arial"/>
          <w:i/>
          <w:iCs/>
        </w:rPr>
      </w:pPr>
    </w:p>
    <w:p w14:paraId="67BC4E53" w14:textId="0DA957C3" w:rsidR="00625CCE" w:rsidRPr="00625CCE" w:rsidRDefault="00625CCE" w:rsidP="00625CCE">
      <w:pPr>
        <w:pStyle w:val="Sinespaciado"/>
        <w:ind w:left="567"/>
        <w:jc w:val="both"/>
        <w:rPr>
          <w:rFonts w:ascii="Arial" w:hAnsi="Arial" w:cs="Arial"/>
          <w:i/>
          <w:iCs/>
        </w:rPr>
      </w:pPr>
      <w:r w:rsidRPr="00625CCE">
        <w:rPr>
          <w:rFonts w:ascii="Arial" w:hAnsi="Arial" w:cs="Arial"/>
          <w:i/>
          <w:iCs/>
        </w:rPr>
        <w:t>En el recorrido, la administradora manifiesta que ha presentado inconvenientes con los desagües de las aguas lluvias, las cuales afectan en mayor magnitud cuando existen fuertes lluvias, pero durante la visita esto no existe evidencia de lo mismo que lo corrobore.</w:t>
      </w:r>
    </w:p>
    <w:p w14:paraId="639341AB" w14:textId="77777777" w:rsidR="00625CCE" w:rsidRPr="00625CCE" w:rsidRDefault="00625CCE" w:rsidP="00625CCE">
      <w:pPr>
        <w:pStyle w:val="Sinespaciado"/>
        <w:ind w:left="567"/>
        <w:jc w:val="both"/>
        <w:rPr>
          <w:rFonts w:ascii="Arial" w:hAnsi="Arial" w:cs="Arial"/>
          <w:i/>
          <w:iCs/>
        </w:rPr>
      </w:pPr>
    </w:p>
    <w:p w14:paraId="6267B9C0" w14:textId="02612348" w:rsidR="00625CCE" w:rsidRPr="00625CCE" w:rsidRDefault="00625CCE" w:rsidP="00625CCE">
      <w:pPr>
        <w:pStyle w:val="Sinespaciado"/>
        <w:ind w:left="567"/>
        <w:jc w:val="both"/>
        <w:rPr>
          <w:rFonts w:ascii="Arial" w:hAnsi="Arial" w:cs="Arial"/>
          <w:i/>
          <w:iCs/>
        </w:rPr>
      </w:pPr>
      <w:r w:rsidRPr="00625CCE">
        <w:rPr>
          <w:rFonts w:ascii="Arial" w:hAnsi="Arial" w:cs="Arial"/>
          <w:i/>
          <w:iCs/>
        </w:rPr>
        <w:t>Adicionalmente, durante el recorrido a la plataforma D, se evidencia un cambio de nivel entre la plataforma D y el resto de las plataformas, el cual fue resuelto por el enajenador mediante platinas metálicas que permiten el recorrido de los vehículos en estos sectores. La administradora solicita que estas platinas sean colocadas en todos los cambios de nivel debido que los copropietarios se han quejado de tropezones en estos sectores. Debido a que estas zonas no son transitables, esto no corresponde dentro de la presente orden de hacer.</w:t>
      </w:r>
    </w:p>
    <w:p w14:paraId="3EB6A869" w14:textId="77777777" w:rsidR="00845102" w:rsidRPr="00845102" w:rsidRDefault="00845102" w:rsidP="00845102">
      <w:pPr>
        <w:pStyle w:val="Sinespaciado"/>
        <w:ind w:left="567"/>
        <w:jc w:val="both"/>
        <w:rPr>
          <w:rFonts w:ascii="Arial" w:hAnsi="Arial" w:cs="Arial"/>
          <w:b/>
          <w:bCs/>
          <w:i/>
          <w:iCs/>
        </w:rPr>
      </w:pPr>
      <w:r w:rsidRPr="00845102">
        <w:rPr>
          <w:rFonts w:ascii="Arial" w:hAnsi="Arial" w:cs="Arial"/>
          <w:i/>
          <w:iCs/>
        </w:rPr>
        <w:lastRenderedPageBreak/>
        <w:t>De acuerdo con lo mencionado, se indica que, para el hecho denunciado en la queja, el hecho</w:t>
      </w:r>
      <w:r w:rsidRPr="00845102">
        <w:rPr>
          <w:rFonts w:ascii="Arial" w:hAnsi="Arial" w:cs="Arial"/>
          <w:b/>
          <w:bCs/>
          <w:i/>
          <w:iCs/>
        </w:rPr>
        <w:t xml:space="preserve"> NO PERSISTE.</w:t>
      </w:r>
    </w:p>
    <w:p w14:paraId="0D211FEB" w14:textId="77777777" w:rsidR="00845102" w:rsidRDefault="00845102" w:rsidP="00845102">
      <w:pPr>
        <w:pStyle w:val="Sinespaciado"/>
        <w:ind w:left="567"/>
        <w:jc w:val="both"/>
        <w:rPr>
          <w:rFonts w:ascii="Arial" w:hAnsi="Arial" w:cs="Arial"/>
          <w:b/>
          <w:bCs/>
          <w:i/>
          <w:iCs/>
        </w:rPr>
      </w:pPr>
    </w:p>
    <w:p w14:paraId="006786E9" w14:textId="52A7DEF4" w:rsidR="00845102" w:rsidRPr="00845102" w:rsidRDefault="00845102" w:rsidP="00845102">
      <w:pPr>
        <w:pStyle w:val="Sinespaciado"/>
        <w:ind w:left="567"/>
        <w:jc w:val="both"/>
        <w:rPr>
          <w:rFonts w:ascii="Arial" w:hAnsi="Arial" w:cs="Arial"/>
          <w:b/>
          <w:bCs/>
          <w:i/>
          <w:iCs/>
        </w:rPr>
      </w:pPr>
      <w:r w:rsidRPr="00845102">
        <w:rPr>
          <w:rFonts w:ascii="Arial" w:hAnsi="Arial" w:cs="Arial"/>
          <w:b/>
          <w:bCs/>
          <w:i/>
          <w:iCs/>
        </w:rPr>
        <w:t>3. FACHADAS TORRES 4 Y 5</w:t>
      </w:r>
    </w:p>
    <w:p w14:paraId="7D6381EC" w14:textId="77777777" w:rsidR="00845102" w:rsidRDefault="00845102" w:rsidP="00845102">
      <w:pPr>
        <w:pStyle w:val="Sinespaciado"/>
        <w:ind w:left="567"/>
        <w:jc w:val="both"/>
        <w:rPr>
          <w:rFonts w:ascii="Arial" w:hAnsi="Arial" w:cs="Arial"/>
          <w:b/>
          <w:bCs/>
          <w:i/>
          <w:iCs/>
        </w:rPr>
      </w:pPr>
    </w:p>
    <w:p w14:paraId="1EAF460E" w14:textId="4AD235B7" w:rsidR="00845102" w:rsidRPr="00845102" w:rsidRDefault="00845102" w:rsidP="00845102">
      <w:pPr>
        <w:pStyle w:val="Sinespaciado"/>
        <w:ind w:left="567"/>
        <w:jc w:val="both"/>
        <w:rPr>
          <w:rFonts w:ascii="Arial" w:hAnsi="Arial" w:cs="Arial"/>
          <w:i/>
          <w:iCs/>
        </w:rPr>
      </w:pPr>
      <w:r w:rsidRPr="00845102">
        <w:rPr>
          <w:rFonts w:ascii="Arial" w:hAnsi="Arial" w:cs="Arial"/>
          <w:i/>
          <w:iCs/>
        </w:rPr>
        <w:t>Durante la visita técnica realizada, se constató que, a la fecha, el enajenador realizó todos los trabajos necesarios para reparar las afectaciones presentadas en las fachadas de las Torres 4 y 5.</w:t>
      </w:r>
    </w:p>
    <w:p w14:paraId="50418E47" w14:textId="77777777" w:rsidR="00845102" w:rsidRPr="00845102" w:rsidRDefault="00845102" w:rsidP="00845102">
      <w:pPr>
        <w:pStyle w:val="Sinespaciado"/>
        <w:ind w:left="567"/>
        <w:jc w:val="both"/>
        <w:rPr>
          <w:rFonts w:ascii="Arial" w:hAnsi="Arial" w:cs="Arial"/>
          <w:i/>
          <w:iCs/>
        </w:rPr>
      </w:pPr>
    </w:p>
    <w:p w14:paraId="451F3D69" w14:textId="6D7C2FC5" w:rsidR="00845102" w:rsidRPr="00845102" w:rsidRDefault="00845102" w:rsidP="00845102">
      <w:pPr>
        <w:pStyle w:val="Sinespaciado"/>
        <w:ind w:left="567"/>
        <w:jc w:val="both"/>
        <w:rPr>
          <w:rFonts w:ascii="Arial" w:hAnsi="Arial" w:cs="Arial"/>
          <w:i/>
          <w:iCs/>
        </w:rPr>
      </w:pPr>
      <w:r w:rsidRPr="00845102">
        <w:rPr>
          <w:rFonts w:ascii="Arial" w:hAnsi="Arial" w:cs="Arial"/>
          <w:i/>
          <w:iCs/>
        </w:rPr>
        <w:t>De acuerdo con el comunicado No. 1-2021-53853 de fecha 30 de diciembre de 2021 radicado ante la Secretaría, estos trabajos fueron culminados el día 27 de diciembre de 2021, lo cual permite ratificar en la visita, el buen comportamiento de los trabajos realizados a los sectores afectados, ya que ha pasado casi 23 meses desde la ejecución de estos trabajos.</w:t>
      </w:r>
    </w:p>
    <w:p w14:paraId="60D592D0" w14:textId="77777777" w:rsidR="00845102" w:rsidRPr="00845102" w:rsidRDefault="00845102" w:rsidP="00845102">
      <w:pPr>
        <w:pStyle w:val="Sinespaciado"/>
        <w:ind w:left="567"/>
        <w:jc w:val="both"/>
        <w:rPr>
          <w:rFonts w:ascii="Arial" w:hAnsi="Arial" w:cs="Arial"/>
          <w:i/>
          <w:iCs/>
        </w:rPr>
      </w:pPr>
    </w:p>
    <w:p w14:paraId="0BA176F4" w14:textId="6DB8AD19" w:rsidR="00845102" w:rsidRPr="00845102" w:rsidRDefault="00845102" w:rsidP="00845102">
      <w:pPr>
        <w:pStyle w:val="Sinespaciado"/>
        <w:ind w:left="567"/>
        <w:jc w:val="both"/>
        <w:rPr>
          <w:rFonts w:ascii="Arial" w:hAnsi="Arial" w:cs="Arial"/>
          <w:i/>
          <w:iCs/>
        </w:rPr>
      </w:pPr>
      <w:r w:rsidRPr="00845102">
        <w:rPr>
          <w:rFonts w:ascii="Arial" w:hAnsi="Arial" w:cs="Arial"/>
          <w:i/>
          <w:iCs/>
        </w:rPr>
        <w:t>De acuerdo con lo mencionado, se indica que, para el hecho denunciado en la queja, el hecho NO PERSISTE.</w:t>
      </w:r>
    </w:p>
    <w:p w14:paraId="49EC04E2" w14:textId="77777777" w:rsidR="00C72857" w:rsidRPr="00CB4DED" w:rsidRDefault="00C72857" w:rsidP="00C72857">
      <w:pPr>
        <w:jc w:val="both"/>
        <w:rPr>
          <w:rFonts w:ascii="Arial" w:hAnsi="Arial" w:cs="Arial"/>
          <w:sz w:val="22"/>
          <w:szCs w:val="22"/>
          <w:shd w:val="clear" w:color="auto" w:fill="FFFFFF"/>
        </w:rPr>
      </w:pPr>
    </w:p>
    <w:p w14:paraId="7E843933" w14:textId="47B448F5" w:rsidR="00C72857" w:rsidRPr="00CB4DED" w:rsidRDefault="00C72857" w:rsidP="00C72857">
      <w:pPr>
        <w:jc w:val="both"/>
        <w:rPr>
          <w:rFonts w:ascii="Arial" w:hAnsi="Arial" w:cs="Arial"/>
          <w:sz w:val="22"/>
          <w:szCs w:val="22"/>
          <w:shd w:val="clear" w:color="auto" w:fill="FFFFFF"/>
        </w:rPr>
      </w:pPr>
      <w:r w:rsidRPr="00CB4DED">
        <w:rPr>
          <w:rFonts w:ascii="Arial" w:hAnsi="Arial" w:cs="Arial"/>
          <w:sz w:val="22"/>
          <w:szCs w:val="22"/>
          <w:shd w:val="clear" w:color="auto" w:fill="FFFFFF"/>
        </w:rPr>
        <w:t xml:space="preserve">Este Informe se produjo con base en la Visita Técnica realizada por funcionarios de esta </w:t>
      </w:r>
      <w:r w:rsidRPr="00CB4DED">
        <w:rPr>
          <w:rFonts w:ascii="Arial" w:eastAsia="Arial" w:hAnsi="Arial" w:cs="Arial"/>
          <w:color w:val="000000"/>
          <w:sz w:val="22"/>
          <w:szCs w:val="22"/>
        </w:rPr>
        <w:t>Dirección</w:t>
      </w:r>
      <w:r w:rsidRPr="00CB4DED">
        <w:rPr>
          <w:rFonts w:ascii="Arial" w:hAnsi="Arial" w:cs="Arial"/>
          <w:sz w:val="22"/>
          <w:szCs w:val="22"/>
          <w:shd w:val="clear" w:color="auto" w:fill="FFFFFF"/>
        </w:rPr>
        <w:t xml:space="preserve"> al proyecto de vivienda </w:t>
      </w:r>
      <w:r w:rsidR="003F6B1B">
        <w:rPr>
          <w:rFonts w:ascii="Arial" w:hAnsi="Arial" w:cs="Arial"/>
          <w:color w:val="000000"/>
          <w:sz w:val="22"/>
          <w:szCs w:val="22"/>
        </w:rPr>
        <w:t>CONJUNTO RESIDENCIAL SOLARIUM DE PONTEVEDRA - PROPIEDAD HORIZONTAL</w:t>
      </w:r>
      <w:r w:rsidRPr="00CB4DED">
        <w:rPr>
          <w:rFonts w:ascii="Arial" w:hAnsi="Arial" w:cs="Arial"/>
          <w:sz w:val="22"/>
          <w:szCs w:val="22"/>
          <w:shd w:val="clear" w:color="auto" w:fill="FFFFFF"/>
        </w:rPr>
        <w:t xml:space="preserve">, sobre este informe las partes tuvieron la oportunidad de ejercer el </w:t>
      </w:r>
      <w:r w:rsidRPr="00CB4DED">
        <w:rPr>
          <w:rFonts w:ascii="Arial" w:hAnsi="Arial" w:cs="Arial"/>
          <w:b/>
          <w:bCs/>
          <w:sz w:val="22"/>
          <w:szCs w:val="22"/>
          <w:shd w:val="clear" w:color="auto" w:fill="FFFFFF"/>
        </w:rPr>
        <w:t>derecho de contradicción</w:t>
      </w:r>
      <w:r w:rsidRPr="00CB4DED">
        <w:rPr>
          <w:rStyle w:val="Refdenotaalpie"/>
          <w:rFonts w:ascii="Arial" w:hAnsi="Arial" w:cs="Arial"/>
          <w:sz w:val="22"/>
          <w:szCs w:val="22"/>
          <w:shd w:val="clear" w:color="auto" w:fill="FFFFFF"/>
        </w:rPr>
        <w:footnoteReference w:id="4"/>
      </w:r>
      <w:r w:rsidRPr="00CB4DED">
        <w:rPr>
          <w:rFonts w:ascii="Arial" w:hAnsi="Arial" w:cs="Arial"/>
          <w:sz w:val="22"/>
          <w:szCs w:val="22"/>
          <w:shd w:val="clear" w:color="auto" w:fill="FFFFFF"/>
        </w:rPr>
        <w:t xml:space="preserve"> por cuanto </w:t>
      </w:r>
      <w:r w:rsidR="001C4BAD">
        <w:rPr>
          <w:rFonts w:ascii="Arial" w:hAnsi="Arial" w:cs="Arial"/>
          <w:sz w:val="22"/>
          <w:szCs w:val="22"/>
          <w:shd w:val="clear" w:color="auto" w:fill="FFFFFF"/>
        </w:rPr>
        <w:t>solo se mencionó el inconformismo al funcionario que realizo la visita, pero este no evidencio dicho hechos sino por el contrario dio por culminados los hechos</w:t>
      </w:r>
      <w:r w:rsidR="00B57532">
        <w:rPr>
          <w:rFonts w:ascii="Arial" w:hAnsi="Arial" w:cs="Arial"/>
          <w:sz w:val="22"/>
          <w:szCs w:val="22"/>
          <w:shd w:val="clear" w:color="auto" w:fill="FFFFFF"/>
        </w:rPr>
        <w:t xml:space="preserve">, </w:t>
      </w:r>
      <w:r w:rsidR="001C4BAD">
        <w:rPr>
          <w:rFonts w:ascii="Arial" w:hAnsi="Arial" w:cs="Arial"/>
          <w:sz w:val="22"/>
          <w:szCs w:val="22"/>
          <w:shd w:val="clear" w:color="auto" w:fill="FFFFFF"/>
        </w:rPr>
        <w:t xml:space="preserve">y nuevamente </w:t>
      </w:r>
      <w:r w:rsidR="00B57532">
        <w:rPr>
          <w:rFonts w:ascii="Arial" w:hAnsi="Arial" w:cs="Arial"/>
          <w:sz w:val="22"/>
          <w:szCs w:val="22"/>
          <w:shd w:val="clear" w:color="auto" w:fill="FFFFFF"/>
        </w:rPr>
        <w:t>solo hasta cuando se culminó la actuación la parte quejosa realizo manifestaciones al respecto.</w:t>
      </w:r>
      <w:r w:rsidRPr="00CB4DED">
        <w:rPr>
          <w:rFonts w:ascii="Arial" w:hAnsi="Arial" w:cs="Arial"/>
          <w:sz w:val="22"/>
          <w:szCs w:val="22"/>
          <w:shd w:val="clear" w:color="auto" w:fill="FFFFFF"/>
        </w:rPr>
        <w:t xml:space="preserve"> </w:t>
      </w:r>
    </w:p>
    <w:p w14:paraId="31935755" w14:textId="77777777" w:rsidR="00C72857" w:rsidRPr="00CB4DED" w:rsidRDefault="00C72857" w:rsidP="00C72857">
      <w:pPr>
        <w:jc w:val="both"/>
        <w:rPr>
          <w:rFonts w:ascii="Arial" w:hAnsi="Arial" w:cs="Arial"/>
          <w:sz w:val="22"/>
          <w:szCs w:val="22"/>
          <w:shd w:val="clear" w:color="auto" w:fill="FFFFFF"/>
        </w:rPr>
      </w:pPr>
    </w:p>
    <w:p w14:paraId="7C8A30D1" w14:textId="77777777" w:rsidR="00C72857" w:rsidRPr="00CB4DED" w:rsidRDefault="00C72857" w:rsidP="00C72857">
      <w:pPr>
        <w:jc w:val="both"/>
        <w:rPr>
          <w:rFonts w:ascii="Arial" w:hAnsi="Arial" w:cs="Arial"/>
          <w:sz w:val="22"/>
          <w:szCs w:val="22"/>
          <w:shd w:val="clear" w:color="auto" w:fill="FFFFFF"/>
        </w:rPr>
      </w:pPr>
      <w:r w:rsidRPr="00CB4DED">
        <w:rPr>
          <w:rFonts w:ascii="Arial" w:hAnsi="Arial" w:cs="Arial"/>
          <w:sz w:val="22"/>
          <w:szCs w:val="22"/>
          <w:shd w:val="clear" w:color="auto" w:fill="FFFFFF"/>
        </w:rPr>
        <w:t xml:space="preserve">Se precisa que, de conformidad con lo previsto en el artículo 115 del Decreto 653 de 2025, la visita técnica tiene como finalidad “(…) </w:t>
      </w:r>
      <w:r w:rsidRPr="00CB4DED">
        <w:rPr>
          <w:rFonts w:ascii="Arial" w:hAnsi="Arial" w:cs="Arial"/>
          <w:b/>
          <w:bCs/>
          <w:sz w:val="22"/>
          <w:szCs w:val="22"/>
          <w:shd w:val="clear" w:color="auto" w:fill="FFFFFF"/>
        </w:rPr>
        <w:t>verificar los hechos de la queja, los denunciados durante la visita y aquellos que incorpore el servidor encargado, en cumplimiento de las facultades oficiosas de la entidad</w:t>
      </w:r>
      <w:r w:rsidRPr="00CB4DED">
        <w:rPr>
          <w:rFonts w:ascii="Arial" w:hAnsi="Arial" w:cs="Arial"/>
          <w:sz w:val="22"/>
          <w:szCs w:val="22"/>
          <w:shd w:val="clear" w:color="auto" w:fill="FFFFFF"/>
        </w:rPr>
        <w:t xml:space="preserve">” (Negrillas y subrayas por fuera del texto original). Adicionalmente, en el acta respectiva se consignan “(…) la totalidad de los </w:t>
      </w:r>
      <w:r w:rsidRPr="00CB4DED">
        <w:rPr>
          <w:rFonts w:ascii="Arial" w:hAnsi="Arial" w:cs="Arial"/>
          <w:b/>
          <w:bCs/>
          <w:sz w:val="22"/>
          <w:szCs w:val="22"/>
          <w:shd w:val="clear" w:color="auto" w:fill="FFFFFF"/>
        </w:rPr>
        <w:t>hechos constatados</w:t>
      </w:r>
      <w:r w:rsidRPr="00CB4DED">
        <w:rPr>
          <w:rFonts w:ascii="Arial" w:hAnsi="Arial" w:cs="Arial"/>
          <w:sz w:val="22"/>
          <w:szCs w:val="22"/>
          <w:shd w:val="clear" w:color="auto" w:fill="FFFFFF"/>
        </w:rPr>
        <w:t>” (Negrillas y subrayas por fuera del texto original) y, se elabora un informe técnico sobre los hallazgos encontrados con base en dicha acta.</w:t>
      </w:r>
    </w:p>
    <w:p w14:paraId="5C7FB311" w14:textId="77777777" w:rsidR="00C72857" w:rsidRPr="00CB4DED" w:rsidRDefault="00C72857" w:rsidP="00C72857">
      <w:pPr>
        <w:jc w:val="both"/>
        <w:rPr>
          <w:rFonts w:ascii="Arial" w:hAnsi="Arial" w:cs="Arial"/>
          <w:sz w:val="22"/>
          <w:szCs w:val="22"/>
          <w:shd w:val="clear" w:color="auto" w:fill="FFFFFF"/>
        </w:rPr>
      </w:pPr>
    </w:p>
    <w:p w14:paraId="2A0577CE" w14:textId="77777777" w:rsidR="00C72857" w:rsidRPr="00CB4DED" w:rsidRDefault="00C72857" w:rsidP="00C72857">
      <w:pPr>
        <w:jc w:val="both"/>
        <w:rPr>
          <w:rFonts w:ascii="Arial" w:hAnsi="Arial" w:cs="Arial"/>
          <w:sz w:val="22"/>
          <w:szCs w:val="22"/>
          <w:shd w:val="clear" w:color="auto" w:fill="FFFFFF"/>
        </w:rPr>
      </w:pPr>
      <w:r w:rsidRPr="00CB4DED">
        <w:rPr>
          <w:rFonts w:ascii="Arial" w:hAnsi="Arial" w:cs="Arial"/>
          <w:sz w:val="22"/>
          <w:szCs w:val="22"/>
          <w:shd w:val="clear" w:color="auto" w:fill="FFFFFF"/>
        </w:rPr>
        <w:t xml:space="preserve">Así pues, dado que, en el informe técnico, como se ha dicho, se consignan hechos constatados, este se constituye en prueba conducente, pertinente y útil, y por tanto demostrativa de los hallazgos que en el mismo se consignan, con la identificación de sus </w:t>
      </w:r>
      <w:r w:rsidRPr="00CB4DED">
        <w:rPr>
          <w:rFonts w:ascii="Arial" w:hAnsi="Arial" w:cs="Arial"/>
          <w:sz w:val="22"/>
          <w:szCs w:val="22"/>
          <w:shd w:val="clear" w:color="auto" w:fill="FFFFFF"/>
        </w:rPr>
        <w:lastRenderedPageBreak/>
        <w:t xml:space="preserve">características, estado, causas, intervenciones y, en fin, los detalles técnicos que plasme el profesional designado para llevar a cabo la visita técnica. </w:t>
      </w:r>
    </w:p>
    <w:p w14:paraId="2ED1F181" w14:textId="77777777" w:rsidR="00C72857" w:rsidRPr="00CB4DED" w:rsidRDefault="00C72857" w:rsidP="00C72857">
      <w:pPr>
        <w:jc w:val="both"/>
        <w:rPr>
          <w:rFonts w:ascii="Arial" w:hAnsi="Arial" w:cs="Arial"/>
          <w:sz w:val="22"/>
          <w:szCs w:val="22"/>
          <w:shd w:val="clear" w:color="auto" w:fill="FFFFFF"/>
        </w:rPr>
      </w:pPr>
    </w:p>
    <w:p w14:paraId="472AA945" w14:textId="77777777" w:rsidR="00C72857" w:rsidRPr="00CB4DED" w:rsidRDefault="00C72857" w:rsidP="00C72857">
      <w:pPr>
        <w:jc w:val="both"/>
        <w:rPr>
          <w:rFonts w:ascii="Arial" w:hAnsi="Arial" w:cs="Arial"/>
          <w:sz w:val="22"/>
          <w:szCs w:val="22"/>
          <w:shd w:val="clear" w:color="auto" w:fill="FFFFFF"/>
        </w:rPr>
      </w:pPr>
      <w:r w:rsidRPr="00CB4DED">
        <w:rPr>
          <w:rFonts w:ascii="Arial" w:hAnsi="Arial" w:cs="Arial"/>
          <w:sz w:val="22"/>
          <w:szCs w:val="22"/>
          <w:shd w:val="clear" w:color="auto" w:fill="FFFFFF"/>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4AAC99E0" w14:textId="77777777" w:rsidR="00C72857" w:rsidRPr="00CB4DED" w:rsidRDefault="00C72857" w:rsidP="00C72857">
      <w:pPr>
        <w:jc w:val="both"/>
        <w:rPr>
          <w:rFonts w:ascii="Arial" w:hAnsi="Arial" w:cs="Arial"/>
          <w:sz w:val="22"/>
          <w:szCs w:val="22"/>
          <w:shd w:val="clear" w:color="auto" w:fill="FFFFFF"/>
        </w:rPr>
      </w:pPr>
    </w:p>
    <w:p w14:paraId="5A981019" w14:textId="1BFE4F21" w:rsidR="00C72857" w:rsidRPr="00CB4DED" w:rsidRDefault="00C72857" w:rsidP="00C72857">
      <w:pPr>
        <w:jc w:val="both"/>
        <w:rPr>
          <w:rFonts w:ascii="Arial" w:hAnsi="Arial" w:cs="Arial"/>
          <w:sz w:val="22"/>
          <w:szCs w:val="22"/>
          <w:shd w:val="clear" w:color="auto" w:fill="FFFFFF"/>
        </w:rPr>
      </w:pPr>
      <w:r w:rsidRPr="00CB4DED">
        <w:rPr>
          <w:rFonts w:ascii="Arial" w:hAnsi="Arial" w:cs="Arial"/>
          <w:sz w:val="22"/>
          <w:szCs w:val="22"/>
          <w:shd w:val="clear" w:color="auto" w:fill="FFFFFF"/>
        </w:rPr>
        <w:t xml:space="preserve">En el presente caso, el Informe de Verificación de Hecho mencionados, contiene los elementos necesarios para dotar de convicción al Despacho </w:t>
      </w:r>
      <w:r w:rsidR="00E65139">
        <w:rPr>
          <w:rFonts w:ascii="Arial" w:hAnsi="Arial" w:cs="Arial"/>
          <w:sz w:val="22"/>
          <w:szCs w:val="22"/>
          <w:shd w:val="clear" w:color="auto" w:fill="FFFFFF"/>
        </w:rPr>
        <w:t>la no</w:t>
      </w:r>
      <w:r w:rsidR="002A67B1">
        <w:rPr>
          <w:rFonts w:ascii="Arial" w:hAnsi="Arial" w:cs="Arial"/>
          <w:sz w:val="22"/>
          <w:szCs w:val="22"/>
          <w:shd w:val="clear" w:color="auto" w:fill="FFFFFF"/>
        </w:rPr>
        <w:t xml:space="preserve"> </w:t>
      </w:r>
      <w:r w:rsidRPr="00CB4DED">
        <w:rPr>
          <w:rFonts w:ascii="Arial" w:hAnsi="Arial" w:cs="Arial"/>
          <w:sz w:val="22"/>
          <w:szCs w:val="22"/>
          <w:shd w:val="clear" w:color="auto" w:fill="FFFFFF"/>
        </w:rPr>
        <w:t>persistencia de los hechos que dieron origen a la presente actuación administrativa.</w:t>
      </w:r>
    </w:p>
    <w:p w14:paraId="16AE743D" w14:textId="77777777" w:rsidR="00C72857" w:rsidRPr="00CB4DED" w:rsidRDefault="00C72857" w:rsidP="00C72857">
      <w:pPr>
        <w:jc w:val="both"/>
        <w:rPr>
          <w:rFonts w:ascii="Arial" w:hAnsi="Arial" w:cs="Arial"/>
          <w:sz w:val="22"/>
          <w:szCs w:val="22"/>
          <w:shd w:val="clear" w:color="auto" w:fill="FFFFFF"/>
        </w:rPr>
      </w:pPr>
    </w:p>
    <w:p w14:paraId="37D7B57A" w14:textId="4137AF24" w:rsidR="00D31149" w:rsidRDefault="00E65139" w:rsidP="00C72857">
      <w:pPr>
        <w:pStyle w:val="Sinespaciado"/>
        <w:jc w:val="both"/>
        <w:rPr>
          <w:rFonts w:ascii="Arial" w:hAnsi="Arial" w:cs="Arial"/>
          <w:bdr w:val="none" w:sz="0" w:space="0" w:color="auto" w:frame="1"/>
          <w:lang w:val="es-ES_tradnl" w:eastAsia="es-CO"/>
        </w:rPr>
      </w:pPr>
      <w:r>
        <w:rPr>
          <w:rFonts w:ascii="Arial" w:hAnsi="Arial" w:cs="Arial"/>
          <w:bdr w:val="none" w:sz="0" w:space="0" w:color="auto" w:frame="1"/>
          <w:lang w:val="es-ES_tradnl" w:eastAsia="es-CO"/>
        </w:rPr>
        <w:t xml:space="preserve">Ahora bien, se evidencia que la recurrente allega registro fotográfico </w:t>
      </w:r>
      <w:r w:rsidR="00D31149">
        <w:rPr>
          <w:rFonts w:ascii="Arial" w:hAnsi="Arial" w:cs="Arial"/>
          <w:bdr w:val="none" w:sz="0" w:space="0" w:color="auto" w:frame="1"/>
          <w:lang w:val="es-ES_tradnl" w:eastAsia="es-CO"/>
        </w:rPr>
        <w:t xml:space="preserve">en que se relacionan hechos </w:t>
      </w:r>
      <w:r w:rsidR="008E07F0">
        <w:rPr>
          <w:rFonts w:ascii="Arial" w:hAnsi="Arial" w:cs="Arial"/>
          <w:bdr w:val="none" w:sz="0" w:space="0" w:color="auto" w:frame="1"/>
          <w:lang w:val="es-ES_tradnl" w:eastAsia="es-CO"/>
        </w:rPr>
        <w:t xml:space="preserve">si bien para este despacho </w:t>
      </w:r>
      <w:r w:rsidR="00072B68">
        <w:rPr>
          <w:rFonts w:ascii="Arial" w:hAnsi="Arial" w:cs="Arial"/>
          <w:bdr w:val="none" w:sz="0" w:space="0" w:color="auto" w:frame="1"/>
          <w:lang w:val="es-ES_tradnl" w:eastAsia="es-CO"/>
        </w:rPr>
        <w:t xml:space="preserve">son posibles deficiencias constructivas, </w:t>
      </w:r>
      <w:r w:rsidR="00D9584D">
        <w:rPr>
          <w:rFonts w:ascii="Arial" w:hAnsi="Arial" w:cs="Arial"/>
          <w:bdr w:val="none" w:sz="0" w:space="0" w:color="auto" w:frame="1"/>
          <w:lang w:val="es-ES_tradnl" w:eastAsia="es-CO"/>
        </w:rPr>
        <w:t>no fueron objeto de reproche en el presente proceso, sino por el contrario hechos nuevos</w:t>
      </w:r>
      <w:r w:rsidR="005E5BE5">
        <w:rPr>
          <w:rFonts w:ascii="Arial" w:hAnsi="Arial" w:cs="Arial"/>
          <w:bdr w:val="none" w:sz="0" w:space="0" w:color="auto" w:frame="1"/>
          <w:lang w:val="es-ES_tradnl" w:eastAsia="es-CO"/>
        </w:rPr>
        <w:t xml:space="preserve"> que </w:t>
      </w:r>
      <w:r w:rsidR="006627FE">
        <w:rPr>
          <w:rFonts w:ascii="Arial" w:hAnsi="Arial" w:cs="Arial"/>
          <w:bdr w:val="none" w:sz="0" w:space="0" w:color="auto" w:frame="1"/>
          <w:lang w:val="es-ES_tradnl" w:eastAsia="es-CO"/>
        </w:rPr>
        <w:t>no fueron endilgados en a la sancionada.</w:t>
      </w:r>
    </w:p>
    <w:p w14:paraId="0990C34B" w14:textId="77777777" w:rsidR="006627FE" w:rsidRDefault="006627FE" w:rsidP="00C72857">
      <w:pPr>
        <w:pStyle w:val="Sinespaciado"/>
        <w:jc w:val="both"/>
        <w:rPr>
          <w:rFonts w:ascii="Arial" w:hAnsi="Arial" w:cs="Arial"/>
          <w:bdr w:val="none" w:sz="0" w:space="0" w:color="auto" w:frame="1"/>
          <w:lang w:val="es-ES_tradnl" w:eastAsia="es-CO"/>
        </w:rPr>
      </w:pPr>
    </w:p>
    <w:p w14:paraId="56DD88F2" w14:textId="1D48D9B9" w:rsidR="00B57532" w:rsidRDefault="00D84FB2" w:rsidP="00C72857">
      <w:pPr>
        <w:pStyle w:val="Sinespaciado"/>
        <w:jc w:val="both"/>
        <w:rPr>
          <w:rFonts w:ascii="Arial" w:hAnsi="Arial" w:cs="Arial"/>
        </w:rPr>
      </w:pPr>
      <w:r>
        <w:rPr>
          <w:rFonts w:ascii="Arial" w:hAnsi="Arial" w:cs="Arial"/>
          <w:bdr w:val="none" w:sz="0" w:space="0" w:color="auto" w:frame="1"/>
          <w:lang w:val="es-ES_tradnl" w:eastAsia="es-CO"/>
        </w:rPr>
        <w:t>Por otro lado, e</w:t>
      </w:r>
      <w:r w:rsidR="0027628A">
        <w:rPr>
          <w:rFonts w:ascii="Arial" w:hAnsi="Arial" w:cs="Arial"/>
          <w:bdr w:val="none" w:sz="0" w:space="0" w:color="auto" w:frame="1"/>
          <w:lang w:val="es-ES_tradnl" w:eastAsia="es-CO"/>
        </w:rPr>
        <w:t>n juicio de discusión</w:t>
      </w:r>
      <w:r w:rsidR="006B337E">
        <w:rPr>
          <w:rFonts w:ascii="Arial" w:hAnsi="Arial" w:cs="Arial"/>
          <w:bdr w:val="none" w:sz="0" w:space="0" w:color="auto" w:frame="1"/>
          <w:lang w:val="es-ES_tradnl" w:eastAsia="es-CO"/>
        </w:rPr>
        <w:t xml:space="preserve">, </w:t>
      </w:r>
      <w:r w:rsidR="00E95C3F">
        <w:rPr>
          <w:rFonts w:ascii="Arial" w:hAnsi="Arial" w:cs="Arial"/>
          <w:bdr w:val="none" w:sz="0" w:space="0" w:color="auto" w:frame="1"/>
          <w:lang w:val="es-ES_tradnl" w:eastAsia="es-CO"/>
        </w:rPr>
        <w:t xml:space="preserve">se evidencia que </w:t>
      </w:r>
      <w:r w:rsidR="00E651B2">
        <w:rPr>
          <w:rFonts w:ascii="Arial" w:hAnsi="Arial" w:cs="Arial"/>
          <w:bdr w:val="none" w:sz="0" w:space="0" w:color="auto" w:frame="1"/>
          <w:lang w:val="es-ES_tradnl" w:eastAsia="es-CO"/>
        </w:rPr>
        <w:t xml:space="preserve">los </w:t>
      </w:r>
      <w:r w:rsidR="00B57532">
        <w:rPr>
          <w:rFonts w:ascii="Arial" w:hAnsi="Arial" w:cs="Arial"/>
          <w:bdr w:val="none" w:sz="0" w:space="0" w:color="auto" w:frame="1"/>
          <w:lang w:val="es-ES_tradnl" w:eastAsia="es-CO"/>
        </w:rPr>
        <w:t>trabajos tendientes</w:t>
      </w:r>
      <w:r w:rsidR="00E651B2">
        <w:rPr>
          <w:rFonts w:ascii="Arial" w:hAnsi="Arial" w:cs="Arial"/>
          <w:bdr w:val="none" w:sz="0" w:space="0" w:color="auto" w:frame="1"/>
          <w:lang w:val="es-ES_tradnl" w:eastAsia="es-CO"/>
        </w:rPr>
        <w:t xml:space="preserve"> a culminar la orden de hacer fueron realizados </w:t>
      </w:r>
      <w:r w:rsidR="007601AC">
        <w:rPr>
          <w:rFonts w:ascii="Arial" w:hAnsi="Arial" w:cs="Arial"/>
          <w:bdr w:val="none" w:sz="0" w:space="0" w:color="auto" w:frame="1"/>
          <w:lang w:val="es-ES_tradnl" w:eastAsia="es-CO"/>
        </w:rPr>
        <w:t>el 27 de diciembre de 2021</w:t>
      </w:r>
      <w:r w:rsidR="008E07A2">
        <w:rPr>
          <w:rFonts w:ascii="Arial" w:hAnsi="Arial" w:cs="Arial"/>
          <w:bdr w:val="none" w:sz="0" w:space="0" w:color="auto" w:frame="1"/>
          <w:lang w:val="es-ES_tradnl" w:eastAsia="es-CO"/>
        </w:rPr>
        <w:t xml:space="preserve">, </w:t>
      </w:r>
      <w:r w:rsidR="00B57532">
        <w:rPr>
          <w:rFonts w:ascii="Arial" w:hAnsi="Arial" w:cs="Arial"/>
          <w:bdr w:val="none" w:sz="0" w:space="0" w:color="auto" w:frame="1"/>
          <w:lang w:val="es-ES_tradnl" w:eastAsia="es-CO"/>
        </w:rPr>
        <w:t xml:space="preserve">y </w:t>
      </w:r>
      <w:r w:rsidR="008E07A2">
        <w:rPr>
          <w:rFonts w:ascii="Arial" w:hAnsi="Arial" w:cs="Arial"/>
          <w:bdr w:val="none" w:sz="0" w:space="0" w:color="auto" w:frame="1"/>
          <w:lang w:val="es-ES_tradnl" w:eastAsia="es-CO"/>
        </w:rPr>
        <w:t xml:space="preserve">la visita de verificación de hechos </w:t>
      </w:r>
      <w:r w:rsidR="00B57532">
        <w:rPr>
          <w:rFonts w:ascii="Arial" w:hAnsi="Arial" w:cs="Arial"/>
          <w:bdr w:val="none" w:sz="0" w:space="0" w:color="auto" w:frame="1"/>
          <w:lang w:val="es-ES_tradnl" w:eastAsia="es-CO"/>
        </w:rPr>
        <w:t xml:space="preserve">se llevó a cabo </w:t>
      </w:r>
      <w:r w:rsidR="00B57532" w:rsidRPr="001F0FF1">
        <w:rPr>
          <w:rFonts w:ascii="Arial" w:hAnsi="Arial" w:cs="Arial"/>
          <w:color w:val="000000"/>
        </w:rPr>
        <w:t>día 2</w:t>
      </w:r>
      <w:r w:rsidR="00B57532">
        <w:rPr>
          <w:rFonts w:ascii="Arial" w:hAnsi="Arial" w:cs="Arial"/>
          <w:color w:val="000000"/>
        </w:rPr>
        <w:t>1</w:t>
      </w:r>
      <w:r w:rsidR="00B57532" w:rsidRPr="001F0FF1">
        <w:rPr>
          <w:rFonts w:ascii="Arial" w:hAnsi="Arial" w:cs="Arial"/>
          <w:color w:val="000000"/>
        </w:rPr>
        <w:t xml:space="preserve"> de noviembre de 202</w:t>
      </w:r>
      <w:r w:rsidR="00B57532">
        <w:rPr>
          <w:rFonts w:ascii="Arial" w:hAnsi="Arial" w:cs="Arial"/>
          <w:color w:val="000000"/>
        </w:rPr>
        <w:t xml:space="preserve">3, y solo hasta el 11 de julio de 2025 </w:t>
      </w:r>
      <w:r w:rsidR="00B57532" w:rsidRPr="008D5937">
        <w:rPr>
          <w:rFonts w:ascii="Arial" w:hAnsi="Arial" w:cs="Arial"/>
        </w:rPr>
        <w:t>mediante</w:t>
      </w:r>
      <w:r w:rsidR="00B57532">
        <w:rPr>
          <w:rFonts w:ascii="Arial" w:hAnsi="Arial" w:cs="Arial"/>
        </w:rPr>
        <w:t xml:space="preserve"> </w:t>
      </w:r>
      <w:r w:rsidR="00B57532" w:rsidRPr="008D5937">
        <w:rPr>
          <w:rFonts w:ascii="Arial" w:hAnsi="Arial" w:cs="Arial"/>
        </w:rPr>
        <w:t>radicado No. 1-2025-</w:t>
      </w:r>
      <w:r w:rsidR="00B57532">
        <w:rPr>
          <w:rFonts w:ascii="Arial" w:hAnsi="Arial" w:cs="Arial"/>
        </w:rPr>
        <w:t xml:space="preserve">37138, se hicieron </w:t>
      </w:r>
      <w:r w:rsidR="00132AF4">
        <w:rPr>
          <w:rFonts w:ascii="Arial" w:hAnsi="Arial" w:cs="Arial"/>
        </w:rPr>
        <w:t xml:space="preserve">solo </w:t>
      </w:r>
      <w:r w:rsidR="00B57532">
        <w:rPr>
          <w:rFonts w:ascii="Arial" w:hAnsi="Arial" w:cs="Arial"/>
        </w:rPr>
        <w:t>manifestaciones sobre los presuntos hechos que no habían subsanado, con esto se evidencia una pasividad por parte del quejoso respecto de su obligación frente al proceso.</w:t>
      </w:r>
    </w:p>
    <w:p w14:paraId="02C62AD6" w14:textId="77777777" w:rsidR="00B57532" w:rsidRDefault="00B57532" w:rsidP="00C72857">
      <w:pPr>
        <w:pStyle w:val="Sinespaciado"/>
        <w:jc w:val="both"/>
        <w:rPr>
          <w:rFonts w:ascii="Arial" w:hAnsi="Arial" w:cs="Arial"/>
        </w:rPr>
      </w:pPr>
    </w:p>
    <w:p w14:paraId="6FC38F1C" w14:textId="23A25AD7" w:rsidR="00B10565" w:rsidRDefault="00B57532" w:rsidP="00C72857">
      <w:pPr>
        <w:pStyle w:val="Sinespaciado"/>
        <w:jc w:val="both"/>
        <w:rPr>
          <w:rFonts w:ascii="Arial" w:hAnsi="Arial" w:cs="Arial"/>
        </w:rPr>
      </w:pPr>
      <w:r>
        <w:rPr>
          <w:rFonts w:ascii="Arial" w:hAnsi="Arial" w:cs="Arial"/>
        </w:rPr>
        <w:t>Por otro lado,</w:t>
      </w:r>
      <w:r w:rsidR="00142B57">
        <w:rPr>
          <w:rFonts w:ascii="Arial" w:hAnsi="Arial" w:cs="Arial"/>
        </w:rPr>
        <w:t xml:space="preserve"> revisado em registro fotográfico tal y como se mencionó </w:t>
      </w:r>
      <w:r w:rsidR="001C4BAD">
        <w:rPr>
          <w:rFonts w:ascii="Arial" w:hAnsi="Arial" w:cs="Arial"/>
        </w:rPr>
        <w:t>en las líneas anteriores</w:t>
      </w:r>
      <w:r w:rsidR="00142B57">
        <w:rPr>
          <w:rFonts w:ascii="Arial" w:hAnsi="Arial" w:cs="Arial"/>
        </w:rPr>
        <w:t>, en lo que respecta al registro fotográfico y videos allegado en el recurso que objeto del presente debate, se evidencia hechos que corresponde a: goteras en las zonas del sótano, tuberías rotas y obstruidas, y desniveles</w:t>
      </w:r>
      <w:r w:rsidR="001C4BAD">
        <w:rPr>
          <w:rFonts w:ascii="Arial" w:hAnsi="Arial" w:cs="Arial"/>
        </w:rPr>
        <w:t xml:space="preserve">, estos hechos, de acuerdo los informes de verificación de hechos que dieron origen a la actuación y los siguiente así: 20-377 del 11 de noviembre de 2020 y 23-696 del 06 de diciembre de 2023 solo señala los hechos tales como: </w:t>
      </w:r>
      <w:r w:rsidR="0091217D">
        <w:rPr>
          <w:rFonts w:ascii="Arial" w:hAnsi="Arial" w:cs="Arial"/>
          <w:i/>
          <w:iCs/>
        </w:rPr>
        <w:t xml:space="preserve">1 licencia de construcción, perdida de verticalidad, obras en áreas de plataforma columnas, vigas y placas y fachadas torre 4 y 5, </w:t>
      </w:r>
      <w:r w:rsidR="0091217D">
        <w:rPr>
          <w:rFonts w:ascii="Arial" w:hAnsi="Arial" w:cs="Arial"/>
        </w:rPr>
        <w:t>con esto queda en evidencia que no se mencionan hechos nuevos tales como goteras y desniveles.</w:t>
      </w:r>
    </w:p>
    <w:p w14:paraId="246915F9" w14:textId="77777777" w:rsidR="0091217D" w:rsidRDefault="0091217D" w:rsidP="00C72857">
      <w:pPr>
        <w:pStyle w:val="Sinespaciado"/>
        <w:jc w:val="both"/>
        <w:rPr>
          <w:rFonts w:ascii="Arial" w:hAnsi="Arial" w:cs="Arial"/>
        </w:rPr>
      </w:pPr>
    </w:p>
    <w:p w14:paraId="2E08A19E" w14:textId="2F7994C0" w:rsidR="0091217D" w:rsidRDefault="0091217D" w:rsidP="0091217D">
      <w:pPr>
        <w:pStyle w:val="Sinespaciado"/>
        <w:jc w:val="both"/>
        <w:rPr>
          <w:rFonts w:ascii="Arial" w:hAnsi="Arial" w:cs="Arial"/>
        </w:rPr>
      </w:pPr>
      <w:r>
        <w:rPr>
          <w:rFonts w:ascii="Arial" w:hAnsi="Arial" w:cs="Arial"/>
        </w:rPr>
        <w:t xml:space="preserve">Por lo anterior, estos hechos son deficiencias nuevas que debieron ser puestas en conocimiento de esta autoridad, de acuerdo con lo señalado en el artículo 112 del </w:t>
      </w:r>
      <w:r w:rsidRPr="0091217D">
        <w:rPr>
          <w:rFonts w:ascii="Arial" w:hAnsi="Arial" w:cs="Arial"/>
        </w:rPr>
        <w:t>Decreto 653 de 2025</w:t>
      </w:r>
      <w:r>
        <w:rPr>
          <w:rFonts w:ascii="Arial" w:hAnsi="Arial" w:cs="Arial"/>
        </w:rPr>
        <w:t xml:space="preserve">, así; </w:t>
      </w:r>
    </w:p>
    <w:p w14:paraId="1B9289A9" w14:textId="77777777" w:rsidR="0091217D" w:rsidRDefault="0091217D" w:rsidP="0091217D">
      <w:pPr>
        <w:pStyle w:val="Sinespaciado"/>
        <w:jc w:val="both"/>
        <w:rPr>
          <w:rFonts w:ascii="Arial" w:hAnsi="Arial" w:cs="Arial"/>
        </w:rPr>
      </w:pPr>
    </w:p>
    <w:p w14:paraId="1A8CFC30" w14:textId="77777777" w:rsidR="0091217D" w:rsidRPr="0091217D" w:rsidRDefault="0091217D" w:rsidP="0091217D">
      <w:pPr>
        <w:pStyle w:val="Sinespaciado"/>
        <w:ind w:left="567"/>
        <w:jc w:val="both"/>
        <w:rPr>
          <w:rFonts w:ascii="Arial" w:hAnsi="Arial" w:cs="Arial"/>
          <w:i/>
          <w:iCs/>
        </w:rPr>
      </w:pPr>
      <w:r w:rsidRPr="0091217D">
        <w:rPr>
          <w:rFonts w:ascii="Arial" w:hAnsi="Arial" w:cs="Arial"/>
          <w:b/>
          <w:bCs/>
          <w:i/>
          <w:iCs/>
          <w:lang w:val="es-ES"/>
        </w:rPr>
        <w:t>Artículo</w:t>
      </w:r>
      <w:r w:rsidRPr="0091217D">
        <w:rPr>
          <w:rFonts w:ascii="Arial" w:hAnsi="Arial" w:cs="Arial"/>
          <w:i/>
          <w:iCs/>
        </w:rPr>
        <w:t> </w:t>
      </w:r>
      <w:r w:rsidRPr="0091217D">
        <w:rPr>
          <w:rFonts w:ascii="Arial" w:hAnsi="Arial" w:cs="Arial"/>
          <w:b/>
          <w:bCs/>
          <w:i/>
          <w:iCs/>
          <w:lang w:val="es-ES"/>
        </w:rPr>
        <w:t>112. Definiciones y Conceptos. </w:t>
      </w:r>
      <w:r w:rsidRPr="0091217D">
        <w:rPr>
          <w:rFonts w:ascii="Arial" w:hAnsi="Arial" w:cs="Arial"/>
          <w:i/>
          <w:iCs/>
          <w:lang w:val="es-ES"/>
        </w:rPr>
        <w:t>Para efectos de la interpretación y el cumplimiento de las disposiciones contenidas en el presente título, se incorporan al mismo las siguientes definiciones y conceptos:</w:t>
      </w:r>
    </w:p>
    <w:p w14:paraId="2DB36DE1" w14:textId="77777777" w:rsidR="0091217D" w:rsidRPr="0091217D" w:rsidRDefault="0091217D" w:rsidP="0091217D">
      <w:pPr>
        <w:pStyle w:val="Sinespaciado"/>
        <w:ind w:left="567"/>
        <w:jc w:val="both"/>
        <w:rPr>
          <w:rFonts w:ascii="Arial" w:hAnsi="Arial" w:cs="Arial"/>
          <w:i/>
          <w:iCs/>
        </w:rPr>
      </w:pPr>
      <w:r w:rsidRPr="0091217D">
        <w:rPr>
          <w:rFonts w:ascii="Arial" w:hAnsi="Arial" w:cs="Arial"/>
          <w:b/>
          <w:bCs/>
          <w:i/>
          <w:iCs/>
          <w:lang w:val="es-ES"/>
        </w:rPr>
        <w:t> </w:t>
      </w:r>
    </w:p>
    <w:p w14:paraId="578B27EB" w14:textId="162A1300" w:rsidR="0091217D" w:rsidRPr="0091217D" w:rsidRDefault="0091217D" w:rsidP="0091217D">
      <w:pPr>
        <w:pStyle w:val="Sinespaciado"/>
        <w:ind w:left="567"/>
        <w:jc w:val="both"/>
        <w:rPr>
          <w:rFonts w:ascii="Arial" w:hAnsi="Arial" w:cs="Arial"/>
          <w:i/>
          <w:iCs/>
        </w:rPr>
      </w:pPr>
      <w:r w:rsidRPr="0091217D">
        <w:rPr>
          <w:rFonts w:ascii="Arial" w:hAnsi="Arial" w:cs="Arial"/>
          <w:b/>
          <w:bCs/>
          <w:i/>
          <w:iCs/>
          <w:lang w:val="es-ES"/>
        </w:rPr>
        <w:lastRenderedPageBreak/>
        <w:t>Queja o petición: </w:t>
      </w:r>
      <w:r w:rsidRPr="0091217D">
        <w:rPr>
          <w:rFonts w:ascii="Arial" w:hAnsi="Arial" w:cs="Arial"/>
          <w:i/>
          <w:iCs/>
          <w:lang w:val="es-ES"/>
        </w:rPr>
        <w:t>Es la manifestación verbal o escrita presentada por cualquier medio idóneo, por medio de la cual se pone en conocimiento de la Subsecretaría de Inspección, Vigilancia y Control de Vivienda, o quien haga sus veces, hechos o situaciones presuntamente constitutivas de infracción a las normas que regulan las actividades vigiladas en materia de enajenación, autoconstrucción, arrendamiento e intermediación de vivienda. (…)</w:t>
      </w:r>
    </w:p>
    <w:p w14:paraId="6A72C8E4" w14:textId="77777777" w:rsidR="0091217D" w:rsidRPr="0091217D" w:rsidRDefault="0091217D" w:rsidP="0091217D">
      <w:pPr>
        <w:pStyle w:val="Sinespaciado"/>
        <w:ind w:left="567"/>
        <w:jc w:val="both"/>
        <w:rPr>
          <w:rFonts w:ascii="Arial" w:hAnsi="Arial" w:cs="Arial"/>
          <w:i/>
          <w:iCs/>
        </w:rPr>
      </w:pPr>
    </w:p>
    <w:p w14:paraId="75E525E9" w14:textId="23F59D43" w:rsidR="0091217D" w:rsidRPr="0091217D" w:rsidRDefault="0091217D" w:rsidP="0091217D">
      <w:pPr>
        <w:pStyle w:val="Sinespaciado"/>
        <w:ind w:left="567"/>
        <w:jc w:val="both"/>
        <w:rPr>
          <w:rFonts w:ascii="Arial" w:hAnsi="Arial" w:cs="Arial"/>
          <w:i/>
          <w:iCs/>
        </w:rPr>
      </w:pPr>
      <w:r w:rsidRPr="0091217D">
        <w:rPr>
          <w:rFonts w:ascii="Arial" w:hAnsi="Arial" w:cs="Arial"/>
          <w:i/>
          <w:iCs/>
        </w:rPr>
        <w:t>(…)</w:t>
      </w:r>
    </w:p>
    <w:p w14:paraId="027322FC" w14:textId="0FF10F70" w:rsidR="0091217D" w:rsidRPr="0091217D" w:rsidRDefault="0091217D" w:rsidP="0091217D">
      <w:pPr>
        <w:pStyle w:val="Sinespaciado"/>
        <w:ind w:left="567"/>
        <w:jc w:val="both"/>
        <w:rPr>
          <w:rFonts w:ascii="Arial" w:hAnsi="Arial" w:cs="Arial"/>
          <w:i/>
          <w:iCs/>
        </w:rPr>
      </w:pPr>
      <w:r w:rsidRPr="0091217D">
        <w:rPr>
          <w:rFonts w:ascii="Arial" w:hAnsi="Arial" w:cs="Arial"/>
          <w:b/>
          <w:bCs/>
          <w:i/>
          <w:iCs/>
          <w:lang w:val="es-ES"/>
        </w:rPr>
        <w:t>Desmejoramiento de especificaciones: </w:t>
      </w:r>
      <w:r w:rsidRPr="0091217D">
        <w:rPr>
          <w:rFonts w:ascii="Arial" w:hAnsi="Arial" w:cs="Arial"/>
          <w:i/>
          <w:iCs/>
          <w:lang w:val="es-ES"/>
        </w:rPr>
        <w:t>Es la modificación total o parcial de las especificaciones del proyecto por parte del enajenador o constructor, que representa una desmejora de sus cualidades respecto a las ofrecidas legalmente, las contenidas en los planos, estudios de suelos y modelos de contratos.</w:t>
      </w:r>
    </w:p>
    <w:p w14:paraId="45C03704" w14:textId="7A0B71E3" w:rsidR="0091217D" w:rsidRPr="0091217D" w:rsidRDefault="0091217D" w:rsidP="0091217D">
      <w:pPr>
        <w:pStyle w:val="Sinespaciado"/>
        <w:jc w:val="both"/>
        <w:rPr>
          <w:rFonts w:ascii="Arial" w:hAnsi="Arial" w:cs="Arial"/>
        </w:rPr>
      </w:pPr>
      <w:r>
        <w:rPr>
          <w:rFonts w:ascii="Arial" w:hAnsi="Arial" w:cs="Arial"/>
        </w:rPr>
        <w:tab/>
      </w:r>
    </w:p>
    <w:p w14:paraId="5D7465E5" w14:textId="4EC238C0" w:rsidR="00F33376" w:rsidRPr="00F33376" w:rsidRDefault="00F33376" w:rsidP="00C72857">
      <w:pPr>
        <w:pStyle w:val="Sinespaciado"/>
        <w:jc w:val="both"/>
        <w:rPr>
          <w:rFonts w:ascii="Arial" w:hAnsi="Arial" w:cs="Arial"/>
        </w:rPr>
      </w:pPr>
      <w:r w:rsidRPr="00F33376">
        <w:rPr>
          <w:rFonts w:ascii="Arial" w:hAnsi="Arial" w:cs="Arial"/>
        </w:rPr>
        <w:t xml:space="preserve">En cuanto a los hechos identificados como 'desnivel entre plataformas' y 'desprendimiento de fachadas en las torres 4 y 5', se precisa que estos fueron subsanados conforme al Informe de Verificación No. 23-696 del 06 de diciembre de 2023. Cabe anotar que tales conclusiones no fueron desvirtuadas por el recurrente, toda vez que el material probatorio allegado no logra contradecir </w:t>
      </w:r>
      <w:r w:rsidR="00132AF4">
        <w:rPr>
          <w:rFonts w:ascii="Arial" w:hAnsi="Arial" w:cs="Arial"/>
        </w:rPr>
        <w:t xml:space="preserve">o desvirtuar </w:t>
      </w:r>
      <w:r w:rsidRPr="00F33376">
        <w:rPr>
          <w:rFonts w:ascii="Arial" w:hAnsi="Arial" w:cs="Arial"/>
        </w:rPr>
        <w:t xml:space="preserve">lo consignado en dicho </w:t>
      </w:r>
      <w:r w:rsidR="00132AF4">
        <w:rPr>
          <w:rFonts w:ascii="Arial" w:hAnsi="Arial" w:cs="Arial"/>
        </w:rPr>
        <w:t xml:space="preserve">Informe. </w:t>
      </w:r>
    </w:p>
    <w:p w14:paraId="43B7C27E" w14:textId="77777777" w:rsidR="00F33376" w:rsidRDefault="00F33376" w:rsidP="00C72857">
      <w:pPr>
        <w:pStyle w:val="Sinespaciado"/>
        <w:jc w:val="both"/>
        <w:rPr>
          <w:rFonts w:ascii="Arial" w:hAnsi="Arial" w:cs="Arial"/>
        </w:rPr>
      </w:pPr>
    </w:p>
    <w:p w14:paraId="3DAE03E1" w14:textId="3D34BB40" w:rsidR="00C72857" w:rsidRPr="00CB4DED" w:rsidRDefault="00C72857" w:rsidP="00C72857">
      <w:pPr>
        <w:pStyle w:val="Sinespaciado"/>
        <w:jc w:val="both"/>
        <w:rPr>
          <w:rFonts w:ascii="Arial" w:hAnsi="Arial" w:cs="Arial"/>
          <w:lang w:eastAsia="es-CO"/>
        </w:rPr>
      </w:pPr>
      <w:r w:rsidRPr="00CB4DED">
        <w:rPr>
          <w:rFonts w:ascii="Arial" w:hAnsi="Arial" w:cs="Arial"/>
          <w:bdr w:val="none" w:sz="0" w:space="0" w:color="auto" w:frame="1"/>
          <w:lang w:val="es-ES" w:eastAsia="es-CO"/>
        </w:rPr>
        <w:t>Sobre este punto es procedente traer a colación el principio conocido como “onus probandi” y que ha sido recogido en el artículo 167 del Código General del Proceso, y que se basa en que la carga de la prueba de la ocurrencia de estas circunstancias es de quien las alega.</w:t>
      </w:r>
      <w:r w:rsidRPr="00CB4DED">
        <w:rPr>
          <w:rFonts w:ascii="Arial" w:hAnsi="Arial" w:cs="Arial"/>
          <w:bdr w:val="none" w:sz="0" w:space="0" w:color="auto" w:frame="1"/>
          <w:lang w:eastAsia="es-CO"/>
        </w:rPr>
        <w:t> </w:t>
      </w:r>
    </w:p>
    <w:p w14:paraId="57D79FA9" w14:textId="77777777" w:rsidR="00C72857" w:rsidRPr="00CB4DED" w:rsidRDefault="00C72857" w:rsidP="00C72857">
      <w:pPr>
        <w:pStyle w:val="Sinespaciado"/>
        <w:jc w:val="both"/>
        <w:rPr>
          <w:rFonts w:ascii="Arial" w:hAnsi="Arial" w:cs="Arial"/>
          <w:lang w:eastAsia="es-CO"/>
        </w:rPr>
      </w:pPr>
      <w:r w:rsidRPr="00CB4DED">
        <w:rPr>
          <w:rFonts w:ascii="Arial" w:hAnsi="Arial" w:cs="Arial"/>
          <w:bdr w:val="none" w:sz="0" w:space="0" w:color="auto" w:frame="1"/>
          <w:lang w:eastAsia="es-CO"/>
        </w:rPr>
        <w:t> </w:t>
      </w:r>
    </w:p>
    <w:p w14:paraId="0614F6D5" w14:textId="77777777" w:rsidR="00C72857" w:rsidRPr="00CB4DED" w:rsidRDefault="00C72857" w:rsidP="00C72857">
      <w:pPr>
        <w:pStyle w:val="Sinespaciado"/>
        <w:jc w:val="both"/>
        <w:rPr>
          <w:rFonts w:ascii="Arial" w:hAnsi="Arial" w:cs="Arial"/>
          <w:lang w:eastAsia="es-CO"/>
        </w:rPr>
      </w:pPr>
      <w:r w:rsidRPr="00CB4DED">
        <w:rPr>
          <w:rFonts w:ascii="Arial" w:hAnsi="Arial" w:cs="Arial"/>
          <w:bdr w:val="none" w:sz="0" w:space="0" w:color="auto" w:frame="1"/>
          <w:lang w:val="es-ES" w:eastAsia="es-CO"/>
        </w:rPr>
        <w:t xml:space="preserve">En relación con la carga de la prueba, la Corte Constitucional ha señalado </w:t>
      </w:r>
      <w:r w:rsidRPr="00CB4DED">
        <w:rPr>
          <w:rFonts w:ascii="Arial" w:hAnsi="Arial" w:cs="Arial"/>
          <w:i/>
          <w:iCs/>
          <w:bdr w:val="none" w:sz="0" w:space="0" w:color="auto" w:frame="1"/>
          <w:lang w:val="es-ES" w:eastAsia="es-CO"/>
        </w:rPr>
        <w:t>que “Se conoce como principio “onus probandi”,</w:t>
      </w:r>
      <w:r w:rsidRPr="00CB4DED">
        <w:rPr>
          <w:rFonts w:ascii="Arial" w:hAnsi="Arial" w:cs="Arial"/>
          <w:bdr w:val="none" w:sz="0" w:space="0" w:color="auto" w:frame="1"/>
          <w:lang w:val="es-ES" w:eastAsia="es-CO"/>
        </w:rPr>
        <w:t xml:space="preserve"> el cual indica que por regla general corresponde a cada parte acreditar los hechos que invoca, tanto los que sirven de base para la demanda como los que sustentan las excepciones, de tal manera que deben asumir las consecuencias negativas en caso de no hacerlo”</w:t>
      </w:r>
      <w:r w:rsidRPr="00CB4DED">
        <w:rPr>
          <w:rStyle w:val="Refdenotaalpie"/>
          <w:rFonts w:ascii="Arial" w:eastAsiaTheme="majorEastAsia" w:hAnsi="Arial" w:cs="Arial"/>
          <w:bdr w:val="none" w:sz="0" w:space="0" w:color="auto" w:frame="1"/>
          <w:lang w:val="es-ES" w:eastAsia="es-CO"/>
        </w:rPr>
        <w:footnoteReference w:id="5"/>
      </w:r>
      <w:r w:rsidRPr="00CB4DED">
        <w:rPr>
          <w:rFonts w:ascii="Arial" w:hAnsi="Arial" w:cs="Arial"/>
          <w:bdr w:val="none" w:sz="0" w:space="0" w:color="auto" w:frame="1"/>
          <w:lang w:eastAsia="es-CO"/>
        </w:rPr>
        <w:t> </w:t>
      </w:r>
    </w:p>
    <w:p w14:paraId="6D4DF416" w14:textId="77777777" w:rsidR="00C72857" w:rsidRPr="00CB4DED" w:rsidRDefault="00C72857" w:rsidP="00C72857">
      <w:pPr>
        <w:pStyle w:val="Sinespaciado"/>
        <w:jc w:val="both"/>
        <w:rPr>
          <w:rFonts w:ascii="Arial" w:hAnsi="Arial" w:cs="Arial"/>
        </w:rPr>
      </w:pPr>
    </w:p>
    <w:p w14:paraId="6299DE5C" w14:textId="388A2AEB" w:rsidR="00C72857" w:rsidRPr="00CB4DED" w:rsidRDefault="00C72857" w:rsidP="00C72857">
      <w:pPr>
        <w:pStyle w:val="Sinespaciado"/>
        <w:jc w:val="both"/>
        <w:rPr>
          <w:rFonts w:ascii="Arial" w:hAnsi="Arial" w:cs="Arial"/>
        </w:rPr>
      </w:pPr>
      <w:r w:rsidRPr="00CB4DED">
        <w:rPr>
          <w:rFonts w:ascii="Arial" w:hAnsi="Arial" w:cs="Arial"/>
        </w:rPr>
        <w:t xml:space="preserve">Visto lo anterior, este Despacho, como se observa en el acto administrativo recurrido, realiza un análisis probatorio integral con el cual establece, que la orden impartida en la Resolución No. </w:t>
      </w:r>
      <w:r w:rsidR="00003A68">
        <w:rPr>
          <w:rFonts w:ascii="Arial" w:hAnsi="Arial" w:cs="Arial"/>
        </w:rPr>
        <w:t>03 del 13 de enero de 2025</w:t>
      </w:r>
      <w:r w:rsidRPr="00CB4DED">
        <w:rPr>
          <w:rFonts w:ascii="Arial" w:hAnsi="Arial" w:cs="Arial"/>
        </w:rPr>
        <w:t>,</w:t>
      </w:r>
      <w:r w:rsidR="00003A68">
        <w:rPr>
          <w:rFonts w:ascii="Arial" w:hAnsi="Arial" w:cs="Arial"/>
        </w:rPr>
        <w:t xml:space="preserve"> </w:t>
      </w:r>
      <w:r w:rsidR="00003A68" w:rsidRPr="00CB4DED">
        <w:rPr>
          <w:rFonts w:ascii="Arial" w:hAnsi="Arial" w:cs="Arial"/>
        </w:rPr>
        <w:t>la sociedad enajenadora</w:t>
      </w:r>
      <w:r w:rsidRPr="00CB4DED">
        <w:rPr>
          <w:rFonts w:ascii="Arial" w:hAnsi="Arial" w:cs="Arial"/>
        </w:rPr>
        <w:t xml:space="preserve"> </w:t>
      </w:r>
      <w:r w:rsidR="00003A68">
        <w:rPr>
          <w:rFonts w:ascii="Arial" w:hAnsi="Arial" w:cs="Arial"/>
        </w:rPr>
        <w:t xml:space="preserve">la llevo a cabo </w:t>
      </w:r>
      <w:r w:rsidRPr="00CB4DED">
        <w:rPr>
          <w:rFonts w:ascii="Arial" w:hAnsi="Arial" w:cs="Arial"/>
        </w:rPr>
        <w:t>las labores de corrección en forma</w:t>
      </w:r>
      <w:r w:rsidRPr="00CB4DED">
        <w:rPr>
          <w:rFonts w:ascii="Arial" w:hAnsi="Arial" w:cs="Arial"/>
          <w:b/>
          <w:bCs/>
          <w:u w:val="single"/>
        </w:rPr>
        <w:t xml:space="preserve"> definitiva</w:t>
      </w:r>
      <w:r w:rsidRPr="00CB4DED">
        <w:rPr>
          <w:rFonts w:ascii="Arial" w:hAnsi="Arial" w:cs="Arial"/>
        </w:rPr>
        <w:t xml:space="preserve"> de los hechos que dieron origen a la </w:t>
      </w:r>
      <w:r w:rsidR="00003A68">
        <w:rPr>
          <w:rFonts w:ascii="Arial" w:hAnsi="Arial" w:cs="Arial"/>
        </w:rPr>
        <w:t xml:space="preserve">orden de hacer y la </w:t>
      </w:r>
      <w:r w:rsidRPr="00CB4DED">
        <w:rPr>
          <w:rFonts w:ascii="Arial" w:hAnsi="Arial" w:cs="Arial"/>
        </w:rPr>
        <w:t xml:space="preserve">multa, desvirtuando los hallazgos contenidos </w:t>
      </w:r>
      <w:r w:rsidR="00003A68">
        <w:rPr>
          <w:rFonts w:ascii="Arial" w:hAnsi="Arial" w:cs="Arial"/>
        </w:rPr>
        <w:t>en la</w:t>
      </w:r>
      <w:r w:rsidRPr="00CB4DED">
        <w:rPr>
          <w:rFonts w:ascii="Arial" w:hAnsi="Arial" w:cs="Arial"/>
        </w:rPr>
        <w:t xml:space="preserve"> Resolución No. </w:t>
      </w:r>
      <w:r w:rsidR="00003A68">
        <w:rPr>
          <w:rFonts w:ascii="Arial" w:hAnsi="Arial" w:cs="Arial"/>
        </w:rPr>
        <w:t>293 del 27 de abril de 2021</w:t>
      </w:r>
      <w:r w:rsidRPr="00CB4DED">
        <w:rPr>
          <w:rFonts w:ascii="Arial" w:hAnsi="Arial" w:cs="Arial"/>
        </w:rPr>
        <w:t>.</w:t>
      </w:r>
    </w:p>
    <w:p w14:paraId="47076BDF" w14:textId="77777777" w:rsidR="003A2C21" w:rsidRPr="008D5937" w:rsidRDefault="003A2C21" w:rsidP="003A2C21">
      <w:pPr>
        <w:jc w:val="both"/>
        <w:rPr>
          <w:rFonts w:ascii="Arial" w:hAnsi="Arial" w:cs="Arial"/>
          <w:sz w:val="22"/>
          <w:szCs w:val="22"/>
        </w:rPr>
      </w:pPr>
    </w:p>
    <w:p w14:paraId="02C2268D" w14:textId="63E5C426" w:rsidR="003A2C21" w:rsidRDefault="003A2C21" w:rsidP="003A2C21">
      <w:pPr>
        <w:jc w:val="both"/>
        <w:rPr>
          <w:rFonts w:ascii="Arial" w:eastAsia="Tahoma" w:hAnsi="Arial" w:cs="Arial"/>
          <w:sz w:val="22"/>
          <w:szCs w:val="22"/>
        </w:rPr>
      </w:pPr>
      <w:r w:rsidRPr="00B668EC">
        <w:rPr>
          <w:rFonts w:ascii="Arial" w:hAnsi="Arial" w:cs="Arial"/>
          <w:sz w:val="22"/>
          <w:szCs w:val="22"/>
        </w:rPr>
        <w:t xml:space="preserve">Que visto lo anterior, se tiene que los argumentos presentados por la </w:t>
      </w:r>
      <w:r w:rsidR="00003A68">
        <w:rPr>
          <w:rFonts w:ascii="Arial" w:hAnsi="Arial" w:cs="Arial"/>
          <w:sz w:val="22"/>
          <w:szCs w:val="22"/>
        </w:rPr>
        <w:t xml:space="preserve">parte quejosa </w:t>
      </w:r>
      <w:r w:rsidRPr="00B668EC">
        <w:rPr>
          <w:rFonts w:ascii="Arial" w:hAnsi="Arial" w:cs="Arial"/>
          <w:sz w:val="22"/>
          <w:szCs w:val="22"/>
        </w:rPr>
        <w:t xml:space="preserve">no están llamados a prosperar, razón por la cual este Despacho procederá a confirmar la Resolución </w:t>
      </w:r>
      <w:bookmarkStart w:id="5" w:name="_Hlk164263784"/>
      <w:r w:rsidRPr="00B668EC">
        <w:rPr>
          <w:rFonts w:ascii="Arial" w:hAnsi="Arial" w:cs="Arial"/>
          <w:sz w:val="22"/>
          <w:szCs w:val="22"/>
        </w:rPr>
        <w:t xml:space="preserve">No. </w:t>
      </w:r>
      <w:r w:rsidR="007F731D">
        <w:rPr>
          <w:rFonts w:ascii="Arial" w:eastAsia="Tahoma" w:hAnsi="Arial" w:cs="Arial"/>
          <w:sz w:val="22"/>
          <w:szCs w:val="22"/>
        </w:rPr>
        <w:t>03 del 13 de enero de 2025</w:t>
      </w:r>
      <w:r w:rsidRPr="00B668EC">
        <w:rPr>
          <w:rFonts w:ascii="Arial" w:eastAsia="Tahoma" w:hAnsi="Arial" w:cs="Arial"/>
          <w:i/>
          <w:iCs/>
          <w:sz w:val="22"/>
          <w:szCs w:val="22"/>
        </w:rPr>
        <w:t xml:space="preserve"> “por la cual se </w:t>
      </w:r>
      <w:r w:rsidR="00003A68">
        <w:rPr>
          <w:rFonts w:ascii="Arial" w:eastAsia="Tahoma" w:hAnsi="Arial" w:cs="Arial"/>
          <w:i/>
          <w:iCs/>
          <w:sz w:val="22"/>
          <w:szCs w:val="22"/>
        </w:rPr>
        <w:t>culmina una actuación administrativa</w:t>
      </w:r>
      <w:r w:rsidRPr="00B668EC">
        <w:rPr>
          <w:rFonts w:ascii="Arial" w:eastAsia="Tahoma" w:hAnsi="Arial" w:cs="Arial"/>
          <w:i/>
          <w:iCs/>
          <w:sz w:val="22"/>
          <w:szCs w:val="22"/>
        </w:rPr>
        <w:t>”</w:t>
      </w:r>
      <w:bookmarkEnd w:id="5"/>
      <w:r w:rsidRPr="00B668EC">
        <w:rPr>
          <w:rFonts w:ascii="Arial" w:eastAsia="Tahoma" w:hAnsi="Arial" w:cs="Arial"/>
          <w:i/>
          <w:iCs/>
          <w:sz w:val="22"/>
          <w:szCs w:val="22"/>
        </w:rPr>
        <w:t xml:space="preserve">, </w:t>
      </w:r>
      <w:r w:rsidRPr="00B668EC">
        <w:rPr>
          <w:rFonts w:ascii="Arial" w:eastAsia="Tahoma" w:hAnsi="Arial" w:cs="Arial"/>
          <w:sz w:val="22"/>
          <w:szCs w:val="22"/>
        </w:rPr>
        <w:t>por las razones anotadas.</w:t>
      </w:r>
      <w:r w:rsidRPr="008D5937">
        <w:rPr>
          <w:rFonts w:ascii="Arial" w:eastAsia="Tahoma" w:hAnsi="Arial" w:cs="Arial"/>
          <w:sz w:val="22"/>
          <w:szCs w:val="22"/>
        </w:rPr>
        <w:t xml:space="preserve"> </w:t>
      </w:r>
    </w:p>
    <w:p w14:paraId="6D4DAF35" w14:textId="77777777" w:rsidR="003A2C21" w:rsidRDefault="003A2C21" w:rsidP="003A2C21">
      <w:pPr>
        <w:jc w:val="both"/>
        <w:rPr>
          <w:rFonts w:ascii="Arial" w:eastAsia="Tahoma" w:hAnsi="Arial" w:cs="Arial"/>
          <w:sz w:val="22"/>
          <w:szCs w:val="22"/>
        </w:rPr>
      </w:pPr>
    </w:p>
    <w:p w14:paraId="5847891A" w14:textId="77777777" w:rsidR="003A2C21" w:rsidRPr="00775226" w:rsidRDefault="003A2C21" w:rsidP="003A2C21">
      <w:pPr>
        <w:jc w:val="both"/>
        <w:rPr>
          <w:rFonts w:ascii="Arial" w:hAnsi="Arial" w:cs="Arial"/>
          <w:bCs/>
          <w:color w:val="000000" w:themeColor="text1"/>
          <w:spacing w:val="-3"/>
          <w:sz w:val="22"/>
          <w:szCs w:val="22"/>
          <w:lang w:val="es-CO"/>
        </w:rPr>
      </w:pPr>
      <w:r>
        <w:rPr>
          <w:rFonts w:ascii="Arial" w:hAnsi="Arial" w:cs="Arial"/>
          <w:bCs/>
          <w:color w:val="000000" w:themeColor="text1"/>
          <w:spacing w:val="-3"/>
          <w:sz w:val="22"/>
          <w:szCs w:val="22"/>
        </w:rPr>
        <w:lastRenderedPageBreak/>
        <w:t>Ahora</w:t>
      </w:r>
      <w:r w:rsidRPr="00775226">
        <w:rPr>
          <w:rFonts w:ascii="Arial" w:hAnsi="Arial" w:cs="Arial"/>
          <w:bCs/>
          <w:color w:val="000000" w:themeColor="text1"/>
          <w:spacing w:val="-3"/>
          <w:sz w:val="22"/>
          <w:szCs w:val="22"/>
        </w:rPr>
        <w:t xml:space="preserve">, según lo dispuesto en el artículo 74 de la Ley 1437 de 2011, por regla general, </w:t>
      </w:r>
      <w:r w:rsidRPr="00775226">
        <w:rPr>
          <w:rFonts w:ascii="Arial" w:hAnsi="Arial" w:cs="Arial"/>
          <w:bCs/>
          <w:color w:val="000000" w:themeColor="text1"/>
          <w:spacing w:val="-3"/>
          <w:sz w:val="22"/>
          <w:szCs w:val="22"/>
          <w:lang w:val="es-CO"/>
        </w:rPr>
        <w:t xml:space="preserve">contra los actos definitivos procederán, los recursos de reposición, ante quien expidió la decisión para que la aclare, modifique, adicione o revoque; el de apelación, ante el inmediato superior administrativo o funcional con el mismo propósito, y el de queja cuando se niega la apelación. </w:t>
      </w:r>
    </w:p>
    <w:p w14:paraId="4B639D29" w14:textId="77777777" w:rsidR="003A2C21" w:rsidRPr="00775226" w:rsidRDefault="003A2C21" w:rsidP="003A2C21">
      <w:pPr>
        <w:jc w:val="both"/>
        <w:rPr>
          <w:rFonts w:ascii="Arial" w:hAnsi="Arial" w:cs="Arial"/>
          <w:bCs/>
          <w:color w:val="000000" w:themeColor="text1"/>
          <w:spacing w:val="-3"/>
          <w:sz w:val="22"/>
          <w:szCs w:val="22"/>
          <w:lang w:val="es-CO"/>
        </w:rPr>
      </w:pPr>
    </w:p>
    <w:p w14:paraId="47910B41" w14:textId="77777777" w:rsidR="003A2C21" w:rsidRPr="00775226" w:rsidRDefault="003A2C21" w:rsidP="003A2C21">
      <w:pPr>
        <w:jc w:val="both"/>
        <w:rPr>
          <w:rFonts w:ascii="Arial" w:hAnsi="Arial" w:cs="Arial"/>
          <w:bCs/>
          <w:color w:val="000000" w:themeColor="text1"/>
          <w:spacing w:val="-3"/>
          <w:sz w:val="22"/>
          <w:szCs w:val="22"/>
          <w:lang w:val="es-CO"/>
        </w:rPr>
      </w:pPr>
      <w:r w:rsidRPr="00775226">
        <w:rPr>
          <w:rFonts w:ascii="Arial" w:hAnsi="Arial" w:cs="Arial"/>
          <w:bCs/>
          <w:color w:val="000000" w:themeColor="text1"/>
          <w:spacing w:val="-3"/>
          <w:sz w:val="22"/>
          <w:szCs w:val="22"/>
          <w:lang w:val="es-CO"/>
        </w:rPr>
        <w:t>Entonces, como quiera que en el caso que nos ocupa, el recurrente presentó de manera subsidiaria el recurso de apelación, por considerarlo procedente, este Despacho atenderá de manera favorable tal pedimento y en consecuencia se dará traslado del asunto a la Subsecretaría de Inspección Vigilancia y Control de esta Entidad para los fines correspondientes, conforme a las competencias otorgadas por la Constitución y la Ley.</w:t>
      </w:r>
    </w:p>
    <w:p w14:paraId="2269A2E4" w14:textId="77777777" w:rsidR="003A2C21" w:rsidRPr="005E2D6B" w:rsidRDefault="003A2C21" w:rsidP="003A2C21">
      <w:pPr>
        <w:jc w:val="both"/>
        <w:rPr>
          <w:rFonts w:ascii="Arial" w:eastAsia="Tahoma" w:hAnsi="Arial" w:cs="Arial"/>
          <w:sz w:val="22"/>
          <w:szCs w:val="22"/>
          <w:lang w:val="es-CO"/>
        </w:rPr>
      </w:pPr>
    </w:p>
    <w:p w14:paraId="499ADC58" w14:textId="77777777" w:rsidR="003A2C21" w:rsidRPr="008D5937" w:rsidRDefault="003A2C21" w:rsidP="003A2C21">
      <w:pPr>
        <w:jc w:val="both"/>
        <w:rPr>
          <w:rFonts w:ascii="Arial" w:hAnsi="Arial" w:cs="Arial"/>
          <w:sz w:val="22"/>
          <w:szCs w:val="22"/>
        </w:rPr>
      </w:pPr>
      <w:r w:rsidRPr="008D5937">
        <w:rPr>
          <w:rFonts w:ascii="Arial" w:hAnsi="Arial" w:cs="Arial"/>
          <w:sz w:val="22"/>
          <w:szCs w:val="22"/>
        </w:rPr>
        <w:t>En mérito de lo expuesto el Despacho,</w:t>
      </w:r>
    </w:p>
    <w:p w14:paraId="5503FBCD" w14:textId="77777777" w:rsidR="003A2C21" w:rsidRPr="008D5937" w:rsidRDefault="003A2C21" w:rsidP="003A2C21">
      <w:pPr>
        <w:pStyle w:val="Sinespaciado"/>
        <w:jc w:val="center"/>
        <w:rPr>
          <w:rFonts w:ascii="Arial" w:hAnsi="Arial" w:cs="Arial"/>
          <w:b/>
          <w:iCs/>
        </w:rPr>
      </w:pPr>
    </w:p>
    <w:p w14:paraId="14DFCD87" w14:textId="77777777" w:rsidR="003A2C21" w:rsidRPr="008D5937" w:rsidRDefault="003A2C21" w:rsidP="003A2C21">
      <w:pPr>
        <w:pStyle w:val="Sinespaciado"/>
        <w:jc w:val="center"/>
        <w:rPr>
          <w:rFonts w:ascii="Arial" w:hAnsi="Arial" w:cs="Arial"/>
          <w:b/>
          <w:iCs/>
        </w:rPr>
      </w:pPr>
      <w:r w:rsidRPr="008D5937">
        <w:rPr>
          <w:rFonts w:ascii="Arial" w:hAnsi="Arial" w:cs="Arial"/>
          <w:b/>
          <w:iCs/>
        </w:rPr>
        <w:t>RESUELVE</w:t>
      </w:r>
    </w:p>
    <w:p w14:paraId="68DC76A7" w14:textId="77777777" w:rsidR="003A2C21" w:rsidRPr="008D5937" w:rsidRDefault="003A2C21" w:rsidP="003A2C21">
      <w:pPr>
        <w:pStyle w:val="Sinespaciado"/>
        <w:jc w:val="center"/>
        <w:rPr>
          <w:rFonts w:ascii="Arial" w:hAnsi="Arial" w:cs="Arial"/>
          <w:b/>
          <w:iCs/>
        </w:rPr>
      </w:pPr>
    </w:p>
    <w:p w14:paraId="6CC0D0DD" w14:textId="7AF39976" w:rsidR="003A2C21" w:rsidRPr="008D5937" w:rsidRDefault="003A2C21" w:rsidP="003A2C21">
      <w:pPr>
        <w:pStyle w:val="chalo"/>
        <w:rPr>
          <w:rFonts w:ascii="Arial" w:hAnsi="Arial" w:cs="Arial"/>
          <w:sz w:val="22"/>
          <w:szCs w:val="22"/>
          <w:lang w:eastAsia="es-CO"/>
        </w:rPr>
      </w:pPr>
      <w:r w:rsidRPr="008D5937">
        <w:rPr>
          <w:rFonts w:ascii="Arial" w:hAnsi="Arial" w:cs="Arial"/>
          <w:b/>
          <w:bCs/>
          <w:sz w:val="22"/>
          <w:szCs w:val="22"/>
          <w:lang w:eastAsia="es-CO"/>
        </w:rPr>
        <w:t xml:space="preserve">ARTÍCULO PRIMERO: </w:t>
      </w:r>
      <w:r w:rsidRPr="008D5937">
        <w:rPr>
          <w:rFonts w:ascii="Arial" w:hAnsi="Arial" w:cs="Arial"/>
          <w:b/>
          <w:bCs/>
          <w:sz w:val="22"/>
          <w:szCs w:val="22"/>
        </w:rPr>
        <w:t>NO REPONER</w:t>
      </w:r>
      <w:r w:rsidRPr="008D5937">
        <w:rPr>
          <w:rFonts w:ascii="Arial" w:hAnsi="Arial" w:cs="Arial"/>
          <w:sz w:val="22"/>
          <w:szCs w:val="22"/>
        </w:rPr>
        <w:t xml:space="preserve"> </w:t>
      </w:r>
      <w:bookmarkStart w:id="6" w:name="_Hlk76138669"/>
      <w:bookmarkStart w:id="7" w:name="_Hlk76139456"/>
      <w:r w:rsidRPr="008D5937">
        <w:rPr>
          <w:rFonts w:ascii="Arial" w:hAnsi="Arial" w:cs="Arial"/>
          <w:bCs/>
          <w:sz w:val="22"/>
          <w:szCs w:val="22"/>
        </w:rPr>
        <w:t>la</w:t>
      </w:r>
      <w:bookmarkEnd w:id="6"/>
      <w:r w:rsidRPr="008D5937">
        <w:rPr>
          <w:rFonts w:ascii="Arial" w:hAnsi="Arial" w:cs="Arial"/>
          <w:sz w:val="22"/>
          <w:szCs w:val="22"/>
        </w:rPr>
        <w:t xml:space="preserve"> </w:t>
      </w:r>
      <w:bookmarkStart w:id="8" w:name="_Hlk130146263"/>
      <w:r w:rsidRPr="008D5937">
        <w:rPr>
          <w:rFonts w:ascii="Arial" w:hAnsi="Arial" w:cs="Arial"/>
          <w:sz w:val="22"/>
          <w:szCs w:val="22"/>
        </w:rPr>
        <w:t xml:space="preserve">Resolución </w:t>
      </w:r>
      <w:r w:rsidRPr="008D5937">
        <w:rPr>
          <w:rFonts w:ascii="Arial" w:eastAsia="Tahoma" w:hAnsi="Arial" w:cs="Arial"/>
          <w:sz w:val="22"/>
          <w:szCs w:val="22"/>
        </w:rPr>
        <w:t xml:space="preserve">No. </w:t>
      </w:r>
      <w:r w:rsidR="007F731D">
        <w:rPr>
          <w:rFonts w:ascii="Arial" w:eastAsia="Tahoma" w:hAnsi="Arial" w:cs="Arial"/>
          <w:sz w:val="22"/>
          <w:szCs w:val="22"/>
        </w:rPr>
        <w:t>03 del 13 de enero de 2025</w:t>
      </w:r>
      <w:r w:rsidRPr="008D5937">
        <w:rPr>
          <w:rFonts w:ascii="Arial" w:eastAsia="Tahoma" w:hAnsi="Arial" w:cs="Arial"/>
          <w:sz w:val="22"/>
          <w:szCs w:val="22"/>
        </w:rPr>
        <w:t>,</w:t>
      </w:r>
      <w:r w:rsidRPr="008D5937">
        <w:rPr>
          <w:rFonts w:ascii="Arial" w:eastAsia="Tahoma" w:hAnsi="Arial" w:cs="Arial"/>
          <w:i/>
          <w:iCs/>
          <w:sz w:val="22"/>
          <w:szCs w:val="22"/>
        </w:rPr>
        <w:t xml:space="preserve"> “</w:t>
      </w:r>
      <w:r w:rsidR="00132AF4" w:rsidRPr="00B668EC">
        <w:rPr>
          <w:rFonts w:ascii="Arial" w:eastAsia="Tahoma" w:hAnsi="Arial" w:cs="Arial"/>
          <w:i/>
          <w:iCs/>
          <w:sz w:val="22"/>
          <w:szCs w:val="22"/>
        </w:rPr>
        <w:t xml:space="preserve">por la cual se </w:t>
      </w:r>
      <w:r w:rsidR="00132AF4">
        <w:rPr>
          <w:rFonts w:ascii="Arial" w:eastAsia="Tahoma" w:hAnsi="Arial" w:cs="Arial"/>
          <w:i/>
          <w:iCs/>
          <w:sz w:val="22"/>
          <w:szCs w:val="22"/>
        </w:rPr>
        <w:t>culmina una actuación administrativa</w:t>
      </w:r>
      <w:r w:rsidRPr="008D5937">
        <w:rPr>
          <w:rFonts w:ascii="Arial" w:eastAsia="Tahoma" w:hAnsi="Arial" w:cs="Arial"/>
          <w:i/>
          <w:iCs/>
          <w:sz w:val="22"/>
          <w:szCs w:val="22"/>
        </w:rPr>
        <w:t>”</w:t>
      </w:r>
      <w:r w:rsidRPr="008D5937">
        <w:rPr>
          <w:rFonts w:ascii="Arial" w:hAnsi="Arial" w:cs="Arial"/>
          <w:i/>
          <w:iCs/>
          <w:sz w:val="22"/>
          <w:szCs w:val="22"/>
        </w:rPr>
        <w:t>,</w:t>
      </w:r>
      <w:r w:rsidRPr="008D5937">
        <w:rPr>
          <w:rFonts w:ascii="Arial" w:hAnsi="Arial" w:cs="Arial"/>
          <w:sz w:val="22"/>
          <w:szCs w:val="22"/>
        </w:rPr>
        <w:t xml:space="preserve"> proferida</w:t>
      </w:r>
      <w:r w:rsidRPr="008D5937">
        <w:rPr>
          <w:rFonts w:ascii="Arial" w:hAnsi="Arial" w:cs="Arial"/>
          <w:i/>
          <w:iCs/>
          <w:sz w:val="22"/>
          <w:szCs w:val="22"/>
        </w:rPr>
        <w:t xml:space="preserve"> </w:t>
      </w:r>
      <w:bookmarkEnd w:id="7"/>
      <w:bookmarkEnd w:id="8"/>
      <w:r w:rsidRPr="008D5937">
        <w:rPr>
          <w:rFonts w:ascii="Arial" w:hAnsi="Arial" w:cs="Arial"/>
          <w:sz w:val="22"/>
          <w:szCs w:val="22"/>
        </w:rPr>
        <w:t>dentro de la actuación administrativa adelantada en contra de la sociedad enajenadora</w:t>
      </w:r>
      <w:r w:rsidRPr="008D5937">
        <w:rPr>
          <w:rFonts w:ascii="Arial" w:hAnsi="Arial" w:cs="Arial"/>
          <w:bCs/>
          <w:sz w:val="22"/>
          <w:szCs w:val="22"/>
        </w:rPr>
        <w:t xml:space="preserve"> </w:t>
      </w:r>
      <w:r w:rsidR="00E81044">
        <w:rPr>
          <w:rFonts w:ascii="Arial" w:hAnsi="Arial" w:cs="Arial"/>
          <w:bCs/>
          <w:sz w:val="22"/>
          <w:szCs w:val="22"/>
        </w:rPr>
        <w:t>CONINSA S.A.S.</w:t>
      </w:r>
      <w:r w:rsidRPr="008D5937">
        <w:rPr>
          <w:rFonts w:ascii="Arial" w:hAnsi="Arial" w:cs="Arial"/>
          <w:bCs/>
          <w:sz w:val="22"/>
          <w:szCs w:val="22"/>
        </w:rPr>
        <w:t xml:space="preserve">, identificada con el NIT. </w:t>
      </w:r>
      <w:r w:rsidR="00A74311">
        <w:rPr>
          <w:rFonts w:ascii="Arial" w:hAnsi="Arial" w:cs="Arial"/>
          <w:bCs/>
          <w:sz w:val="22"/>
          <w:szCs w:val="22"/>
        </w:rPr>
        <w:t>890.911.431-1</w:t>
      </w:r>
      <w:r w:rsidRPr="008D5937">
        <w:rPr>
          <w:rFonts w:ascii="Arial" w:hAnsi="Arial" w:cs="Arial"/>
          <w:bCs/>
          <w:sz w:val="22"/>
          <w:szCs w:val="22"/>
        </w:rPr>
        <w:t xml:space="preserve">, representada legalmente por </w:t>
      </w:r>
      <w:r w:rsidR="00132AF4">
        <w:rPr>
          <w:rFonts w:ascii="Arial" w:hAnsi="Arial" w:cs="Arial"/>
          <w:bCs/>
          <w:sz w:val="22"/>
          <w:szCs w:val="22"/>
        </w:rPr>
        <w:t>la</w:t>
      </w:r>
      <w:r w:rsidRPr="008D5937">
        <w:rPr>
          <w:rFonts w:ascii="Arial" w:hAnsi="Arial" w:cs="Arial"/>
          <w:bCs/>
          <w:sz w:val="22"/>
          <w:szCs w:val="22"/>
        </w:rPr>
        <w:t xml:space="preserve"> señor</w:t>
      </w:r>
      <w:r w:rsidR="00132AF4">
        <w:rPr>
          <w:rFonts w:ascii="Arial" w:hAnsi="Arial" w:cs="Arial"/>
          <w:bCs/>
          <w:sz w:val="22"/>
          <w:szCs w:val="22"/>
        </w:rPr>
        <w:t>a</w:t>
      </w:r>
      <w:r w:rsidRPr="008D5937">
        <w:rPr>
          <w:rFonts w:ascii="Arial" w:hAnsi="Arial" w:cs="Arial"/>
          <w:bCs/>
          <w:sz w:val="22"/>
          <w:szCs w:val="22"/>
        </w:rPr>
        <w:t xml:space="preserve"> </w:t>
      </w:r>
      <w:r w:rsidR="00132AF4" w:rsidRPr="00132AF4">
        <w:rPr>
          <w:rFonts w:ascii="Arial" w:hAnsi="Arial" w:cs="Arial"/>
          <w:bCs/>
          <w:sz w:val="22"/>
          <w:szCs w:val="22"/>
          <w:lang w:val="es-ES_tradnl"/>
        </w:rPr>
        <w:t>ALEJANDRA ZAPATA CASTAÑO</w:t>
      </w:r>
      <w:r w:rsidRPr="008D5937">
        <w:rPr>
          <w:rFonts w:ascii="Arial" w:hAnsi="Arial" w:cs="Arial"/>
          <w:bCs/>
          <w:sz w:val="22"/>
          <w:szCs w:val="22"/>
        </w:rPr>
        <w:t xml:space="preserve"> o quien haga sus veces, </w:t>
      </w:r>
      <w:r w:rsidRPr="008D5937">
        <w:rPr>
          <w:rFonts w:ascii="Arial" w:hAnsi="Arial" w:cs="Arial"/>
          <w:sz w:val="22"/>
          <w:szCs w:val="22"/>
        </w:rPr>
        <w:t>por</w:t>
      </w:r>
      <w:r w:rsidRPr="008D5937">
        <w:rPr>
          <w:rFonts w:ascii="Arial" w:hAnsi="Arial" w:cs="Arial"/>
          <w:sz w:val="22"/>
          <w:szCs w:val="22"/>
          <w:lang w:eastAsia="es-CO"/>
        </w:rPr>
        <w:t xml:space="preserve"> las razones expuestas en la parte motiva del presente acto administrativo.</w:t>
      </w:r>
    </w:p>
    <w:p w14:paraId="3C199337" w14:textId="77777777" w:rsidR="003A2C21" w:rsidRPr="008D5937" w:rsidRDefault="003A2C21" w:rsidP="003A2C21">
      <w:pPr>
        <w:pStyle w:val="chalo"/>
        <w:rPr>
          <w:rFonts w:ascii="Arial" w:eastAsia="Tahoma" w:hAnsi="Arial" w:cs="Arial"/>
          <w:sz w:val="22"/>
          <w:szCs w:val="22"/>
        </w:rPr>
      </w:pPr>
    </w:p>
    <w:p w14:paraId="3C31723B" w14:textId="6751C73E" w:rsidR="003A2C21" w:rsidRPr="008D5937" w:rsidRDefault="003A2C21" w:rsidP="003A2C21">
      <w:pPr>
        <w:pStyle w:val="chalo"/>
        <w:rPr>
          <w:rFonts w:ascii="Arial" w:hAnsi="Arial" w:cs="Arial"/>
          <w:bCs/>
          <w:sz w:val="22"/>
          <w:szCs w:val="22"/>
          <w:lang w:eastAsia="es-CO"/>
        </w:rPr>
      </w:pPr>
      <w:r w:rsidRPr="008D5937">
        <w:rPr>
          <w:rFonts w:ascii="Arial" w:hAnsi="Arial" w:cs="Arial"/>
          <w:b/>
          <w:bCs/>
          <w:sz w:val="22"/>
          <w:szCs w:val="22"/>
          <w:lang w:eastAsia="es-CO"/>
        </w:rPr>
        <w:t xml:space="preserve">ARTÍCULO SEGUNDO: </w:t>
      </w:r>
      <w:r w:rsidRPr="008D5937">
        <w:rPr>
          <w:rFonts w:ascii="Arial" w:hAnsi="Arial" w:cs="Arial"/>
          <w:bCs/>
          <w:sz w:val="22"/>
          <w:szCs w:val="22"/>
          <w:lang w:eastAsia="es-CO"/>
        </w:rPr>
        <w:t xml:space="preserve">Confirmar en todas y cada una de sus partes la </w:t>
      </w:r>
      <w:r w:rsidRPr="008D5937">
        <w:rPr>
          <w:rFonts w:ascii="Arial" w:hAnsi="Arial" w:cs="Arial"/>
          <w:sz w:val="22"/>
          <w:szCs w:val="22"/>
        </w:rPr>
        <w:t xml:space="preserve">Resolución </w:t>
      </w:r>
      <w:r w:rsidRPr="008D5937">
        <w:rPr>
          <w:rFonts w:ascii="Arial" w:eastAsia="Tahoma" w:hAnsi="Arial" w:cs="Arial"/>
          <w:sz w:val="22"/>
          <w:szCs w:val="22"/>
        </w:rPr>
        <w:t xml:space="preserve">No. </w:t>
      </w:r>
      <w:r w:rsidR="007F731D">
        <w:rPr>
          <w:rFonts w:ascii="Arial" w:eastAsia="Tahoma" w:hAnsi="Arial" w:cs="Arial"/>
          <w:sz w:val="22"/>
          <w:szCs w:val="22"/>
        </w:rPr>
        <w:t>03 del 13 de enero de 2025</w:t>
      </w:r>
      <w:r w:rsidRPr="008D5937">
        <w:rPr>
          <w:rFonts w:ascii="Arial" w:eastAsia="Tahoma" w:hAnsi="Arial" w:cs="Arial"/>
          <w:i/>
          <w:iCs/>
          <w:sz w:val="22"/>
          <w:szCs w:val="22"/>
        </w:rPr>
        <w:t xml:space="preserve"> “</w:t>
      </w:r>
      <w:r w:rsidR="00132AF4" w:rsidRPr="00B668EC">
        <w:rPr>
          <w:rFonts w:ascii="Arial" w:eastAsia="Tahoma" w:hAnsi="Arial" w:cs="Arial"/>
          <w:i/>
          <w:iCs/>
          <w:sz w:val="22"/>
          <w:szCs w:val="22"/>
        </w:rPr>
        <w:t xml:space="preserve">por la cual se </w:t>
      </w:r>
      <w:r w:rsidR="00132AF4">
        <w:rPr>
          <w:rFonts w:ascii="Arial" w:eastAsia="Tahoma" w:hAnsi="Arial" w:cs="Arial"/>
          <w:i/>
          <w:iCs/>
          <w:sz w:val="22"/>
          <w:szCs w:val="22"/>
        </w:rPr>
        <w:t>culmina una actuación administrativa</w:t>
      </w:r>
      <w:r w:rsidRPr="008D5937">
        <w:rPr>
          <w:rFonts w:ascii="Arial" w:eastAsia="Tahoma" w:hAnsi="Arial" w:cs="Arial"/>
          <w:i/>
          <w:iCs/>
          <w:sz w:val="22"/>
          <w:szCs w:val="22"/>
        </w:rPr>
        <w:t>”,</w:t>
      </w:r>
      <w:r w:rsidRPr="008D5937">
        <w:rPr>
          <w:rFonts w:ascii="Arial" w:hAnsi="Arial" w:cs="Arial"/>
          <w:sz w:val="22"/>
          <w:szCs w:val="22"/>
        </w:rPr>
        <w:t xml:space="preserve"> conforme las consideraciones expuestas en este acto administrativo.</w:t>
      </w:r>
    </w:p>
    <w:p w14:paraId="4FF825B0" w14:textId="77777777" w:rsidR="003A2C21" w:rsidRPr="008D5937" w:rsidRDefault="003A2C21" w:rsidP="003A2C21">
      <w:pPr>
        <w:pStyle w:val="chalo"/>
        <w:rPr>
          <w:rFonts w:ascii="Arial" w:hAnsi="Arial" w:cs="Arial"/>
          <w:bCs/>
          <w:sz w:val="22"/>
          <w:szCs w:val="22"/>
          <w:lang w:eastAsia="es-CO"/>
        </w:rPr>
      </w:pPr>
    </w:p>
    <w:p w14:paraId="7DCAAC1F" w14:textId="77777777" w:rsidR="003A2C21" w:rsidRPr="008D5937" w:rsidRDefault="003A2C21" w:rsidP="003A2C21">
      <w:pPr>
        <w:pStyle w:val="chalo"/>
        <w:rPr>
          <w:rFonts w:ascii="Arial" w:hAnsi="Arial" w:cs="Arial"/>
          <w:sz w:val="22"/>
          <w:szCs w:val="22"/>
          <w:lang w:eastAsia="es-CO"/>
        </w:rPr>
      </w:pPr>
      <w:r w:rsidRPr="008D5937">
        <w:rPr>
          <w:rFonts w:ascii="Arial" w:hAnsi="Arial" w:cs="Arial"/>
          <w:b/>
          <w:sz w:val="22"/>
          <w:szCs w:val="22"/>
        </w:rPr>
        <w:t xml:space="preserve">ARTÍCULO TERCERO: </w:t>
      </w:r>
      <w:r w:rsidRPr="008D5937">
        <w:rPr>
          <w:rFonts w:ascii="Arial" w:hAnsi="Arial" w:cs="Arial"/>
          <w:sz w:val="22"/>
          <w:szCs w:val="22"/>
        </w:rPr>
        <w:t>Conceder ante la Subsecretaría de Inspección, Vigilancia y Control de Vivienda de la Secretaría Distrital del Hábitat, de acuerdo con el literal i) del artículo 20 del Decreto Distrital 121 de 2008, el recurso de apelación interpuesto en debida forma, de acuerdo con lo establecido en el artículo 79 del Código de Procedimiento Administrativo y de lo Contencioso Administrativo; en consecuencia, envíese el expediente al superior para lo de su competencia</w:t>
      </w:r>
    </w:p>
    <w:p w14:paraId="633A23A3" w14:textId="77777777" w:rsidR="003A2C21" w:rsidRPr="008D5937" w:rsidRDefault="003A2C21" w:rsidP="003A2C21">
      <w:pPr>
        <w:jc w:val="both"/>
        <w:rPr>
          <w:rFonts w:ascii="Arial" w:hAnsi="Arial" w:cs="Arial"/>
          <w:sz w:val="22"/>
          <w:szCs w:val="22"/>
          <w:lang w:val="es-ES" w:eastAsia="es-CO"/>
        </w:rPr>
      </w:pPr>
    </w:p>
    <w:p w14:paraId="48760027" w14:textId="02D52F64" w:rsidR="003A2C21" w:rsidRPr="00132AF4" w:rsidRDefault="003A2C21" w:rsidP="003A2C21">
      <w:pPr>
        <w:jc w:val="both"/>
        <w:rPr>
          <w:rFonts w:ascii="Arial" w:hAnsi="Arial" w:cs="Arial"/>
          <w:sz w:val="22"/>
          <w:szCs w:val="22"/>
          <w:lang w:val="es"/>
        </w:rPr>
      </w:pPr>
      <w:r w:rsidRPr="008D5937">
        <w:rPr>
          <w:rFonts w:ascii="Arial" w:hAnsi="Arial" w:cs="Arial"/>
          <w:b/>
          <w:sz w:val="22"/>
          <w:szCs w:val="22"/>
        </w:rPr>
        <w:t>ARTÍCULO CUARTO:</w:t>
      </w:r>
      <w:r w:rsidRPr="008D5937">
        <w:rPr>
          <w:rFonts w:ascii="Arial" w:hAnsi="Arial" w:cs="Arial"/>
          <w:iCs/>
          <w:sz w:val="22"/>
          <w:szCs w:val="22"/>
          <w:lang w:val="es-CO"/>
        </w:rPr>
        <w:t xml:space="preserve"> </w:t>
      </w:r>
      <w:r w:rsidR="00132AF4">
        <w:rPr>
          <w:rFonts w:ascii="Arial" w:hAnsi="Arial" w:cs="Arial"/>
          <w:iCs/>
          <w:sz w:val="22"/>
          <w:szCs w:val="22"/>
          <w:lang w:val="es-CO"/>
        </w:rPr>
        <w:t xml:space="preserve">Comunicar </w:t>
      </w:r>
      <w:r w:rsidR="00E31CC5" w:rsidRPr="003E7F2B">
        <w:rPr>
          <w:rFonts w:ascii="Arial" w:hAnsi="Arial" w:cs="Arial"/>
          <w:sz w:val="22"/>
          <w:szCs w:val="22"/>
          <w:lang w:val="es"/>
        </w:rPr>
        <w:t xml:space="preserve">el contenido de la presente Resolución al representante legal y/o al apoderado de la sociedad enajenadora </w:t>
      </w:r>
      <w:r w:rsidR="00E81044">
        <w:rPr>
          <w:rFonts w:ascii="Arial" w:hAnsi="Arial" w:cs="Arial"/>
          <w:sz w:val="22"/>
          <w:szCs w:val="22"/>
          <w:lang w:val="es"/>
        </w:rPr>
        <w:t>CONINSA S.A.S.</w:t>
      </w:r>
      <w:r w:rsidR="00E31CC5" w:rsidRPr="003E7F2B">
        <w:rPr>
          <w:rFonts w:ascii="Arial" w:hAnsi="Arial" w:cs="Arial"/>
          <w:sz w:val="22"/>
          <w:szCs w:val="22"/>
          <w:lang w:val="es"/>
        </w:rPr>
        <w:t>,</w:t>
      </w:r>
      <w:r w:rsidR="00E31CC5" w:rsidRPr="003E7F2B">
        <w:rPr>
          <w:rFonts w:ascii="Arial" w:hAnsi="Arial" w:cs="Arial"/>
          <w:b/>
          <w:bCs/>
          <w:sz w:val="22"/>
          <w:szCs w:val="22"/>
          <w:lang w:val="es"/>
        </w:rPr>
        <w:t xml:space="preserve"> </w:t>
      </w:r>
      <w:r w:rsidR="00E31CC5" w:rsidRPr="003E7F2B">
        <w:rPr>
          <w:rFonts w:ascii="Arial" w:hAnsi="Arial" w:cs="Arial"/>
          <w:sz w:val="22"/>
          <w:szCs w:val="22"/>
          <w:lang w:val="es"/>
        </w:rPr>
        <w:t xml:space="preserve">identificada con NIT. </w:t>
      </w:r>
      <w:r w:rsidR="00E31CC5">
        <w:rPr>
          <w:rFonts w:ascii="Arial" w:hAnsi="Arial" w:cs="Arial"/>
          <w:sz w:val="22"/>
          <w:szCs w:val="22"/>
          <w:lang w:val="es"/>
        </w:rPr>
        <w:t>830.012.053-3</w:t>
      </w:r>
      <w:r w:rsidR="00E31CC5" w:rsidRPr="003E7F2B">
        <w:rPr>
          <w:rFonts w:ascii="Arial" w:hAnsi="Arial" w:cs="Arial"/>
          <w:sz w:val="22"/>
          <w:szCs w:val="22"/>
          <w:lang w:val="es"/>
        </w:rPr>
        <w:t xml:space="preserve"> (o quien haga sus veces)</w:t>
      </w:r>
      <w:r w:rsidR="00E31CC5">
        <w:rPr>
          <w:rFonts w:ascii="Arial" w:hAnsi="Arial" w:cs="Arial"/>
          <w:b/>
          <w:bCs/>
          <w:sz w:val="22"/>
          <w:szCs w:val="22"/>
          <w:lang w:val="es"/>
        </w:rPr>
        <w:t xml:space="preserve">, </w:t>
      </w:r>
      <w:r w:rsidR="00E31CC5">
        <w:rPr>
          <w:rFonts w:ascii="Arial" w:hAnsi="Arial" w:cs="Arial"/>
          <w:sz w:val="22"/>
          <w:szCs w:val="22"/>
          <w:lang w:val="es"/>
        </w:rPr>
        <w:t xml:space="preserve">al correo electrónico </w:t>
      </w:r>
      <w:hyperlink r:id="rId7" w:history="1">
        <w:r w:rsidR="00132AF4" w:rsidRPr="00C51361">
          <w:rPr>
            <w:rStyle w:val="Hipervnculo"/>
            <w:rFonts w:ascii="Arial" w:hAnsi="Arial" w:cs="Arial"/>
            <w:sz w:val="22"/>
            <w:szCs w:val="22"/>
            <w:lang w:val="es"/>
          </w:rPr>
          <w:t>servicioalclientebogota@coninsa.co</w:t>
        </w:r>
      </w:hyperlink>
      <w:r w:rsidR="00132AF4">
        <w:rPr>
          <w:rFonts w:ascii="Arial" w:hAnsi="Arial" w:cs="Arial"/>
          <w:sz w:val="22"/>
          <w:szCs w:val="22"/>
          <w:lang w:val="es"/>
        </w:rPr>
        <w:t xml:space="preserve">, </w:t>
      </w:r>
      <w:r w:rsidR="008C2811">
        <w:rPr>
          <w:rFonts w:ascii="Arial" w:hAnsi="Arial" w:cs="Arial"/>
          <w:sz w:val="22"/>
          <w:szCs w:val="22"/>
          <w:lang w:val="es"/>
        </w:rPr>
        <w:t>de acuerdo a la autorización dada</w:t>
      </w:r>
      <w:r w:rsidR="00E31CC5">
        <w:rPr>
          <w:rFonts w:ascii="Arial" w:hAnsi="Arial" w:cs="Arial"/>
          <w:sz w:val="22"/>
          <w:szCs w:val="22"/>
          <w:lang w:val="es"/>
        </w:rPr>
        <w:t xml:space="preserve"> en el radicado 1-20</w:t>
      </w:r>
      <w:r w:rsidR="00132AF4">
        <w:rPr>
          <w:rFonts w:ascii="Arial" w:hAnsi="Arial" w:cs="Arial"/>
          <w:sz w:val="22"/>
          <w:szCs w:val="22"/>
          <w:lang w:val="es"/>
        </w:rPr>
        <w:t>21</w:t>
      </w:r>
      <w:r w:rsidR="00E31CC5">
        <w:rPr>
          <w:rFonts w:ascii="Arial" w:hAnsi="Arial" w:cs="Arial"/>
          <w:sz w:val="22"/>
          <w:szCs w:val="22"/>
          <w:lang w:val="es"/>
        </w:rPr>
        <w:t>-</w:t>
      </w:r>
      <w:r w:rsidR="00132AF4">
        <w:rPr>
          <w:rFonts w:ascii="Arial" w:hAnsi="Arial" w:cs="Arial"/>
          <w:sz w:val="22"/>
          <w:szCs w:val="22"/>
          <w:lang w:val="es"/>
        </w:rPr>
        <w:t>49402</w:t>
      </w:r>
      <w:r w:rsidR="00E31CC5">
        <w:rPr>
          <w:rFonts w:ascii="Arial" w:hAnsi="Arial" w:cs="Arial"/>
          <w:sz w:val="22"/>
          <w:szCs w:val="22"/>
          <w:lang w:val="es"/>
        </w:rPr>
        <w:t xml:space="preserve"> del </w:t>
      </w:r>
      <w:r w:rsidR="00132AF4">
        <w:rPr>
          <w:rFonts w:ascii="Arial" w:hAnsi="Arial" w:cs="Arial"/>
          <w:sz w:val="22"/>
          <w:szCs w:val="22"/>
          <w:lang w:val="es"/>
        </w:rPr>
        <w:t>30 de noviembre de 2021</w:t>
      </w:r>
      <w:r w:rsidR="00E31CC5" w:rsidRPr="00DD2387">
        <w:rPr>
          <w:rFonts w:ascii="Arial" w:hAnsi="Arial" w:cs="Arial"/>
          <w:sz w:val="22"/>
          <w:szCs w:val="22"/>
          <w:lang w:val="es"/>
        </w:rPr>
        <w:t>; o, en su defecto, de conformidad con las normas de notificación previstas en la Ley 1437 de 2011</w:t>
      </w:r>
      <w:r w:rsidR="00E31CC5">
        <w:rPr>
          <w:rFonts w:ascii="Arial" w:hAnsi="Arial" w:cs="Arial"/>
          <w:sz w:val="22"/>
          <w:szCs w:val="22"/>
          <w:lang w:val="es"/>
        </w:rPr>
        <w:t>.</w:t>
      </w:r>
    </w:p>
    <w:p w14:paraId="71F0AD22" w14:textId="77777777" w:rsidR="003A2C21" w:rsidRPr="008D5937" w:rsidRDefault="003A2C21" w:rsidP="003A2C21">
      <w:pPr>
        <w:jc w:val="both"/>
        <w:rPr>
          <w:rFonts w:ascii="Arial" w:hAnsi="Arial" w:cs="Arial"/>
          <w:bCs/>
          <w:sz w:val="22"/>
          <w:szCs w:val="22"/>
          <w:shd w:val="clear" w:color="auto" w:fill="FFFFFF"/>
        </w:rPr>
      </w:pPr>
    </w:p>
    <w:p w14:paraId="392EF0CE" w14:textId="3115F2B8" w:rsidR="003A2C21" w:rsidRPr="008D5937" w:rsidRDefault="003A2C21" w:rsidP="003A2C21">
      <w:pPr>
        <w:jc w:val="both"/>
        <w:rPr>
          <w:rFonts w:ascii="Arial" w:hAnsi="Arial" w:cs="Arial"/>
          <w:sz w:val="22"/>
          <w:szCs w:val="22"/>
          <w:lang w:eastAsia="es-CO"/>
        </w:rPr>
      </w:pPr>
      <w:r w:rsidRPr="008D5937">
        <w:rPr>
          <w:rFonts w:ascii="Arial" w:hAnsi="Arial" w:cs="Arial"/>
          <w:b/>
          <w:sz w:val="22"/>
          <w:szCs w:val="22"/>
        </w:rPr>
        <w:t>ARTÍCULO QUINTO</w:t>
      </w:r>
      <w:r w:rsidRPr="008D5937">
        <w:rPr>
          <w:rFonts w:ascii="Arial" w:hAnsi="Arial" w:cs="Arial"/>
          <w:sz w:val="22"/>
          <w:szCs w:val="22"/>
        </w:rPr>
        <w:t xml:space="preserve">: </w:t>
      </w:r>
      <w:r w:rsidR="00132AF4">
        <w:rPr>
          <w:rFonts w:ascii="Arial" w:hAnsi="Arial" w:cs="Arial"/>
          <w:sz w:val="22"/>
          <w:szCs w:val="22"/>
        </w:rPr>
        <w:t xml:space="preserve">Notificar </w:t>
      </w:r>
      <w:r w:rsidR="00D005E0" w:rsidRPr="003E7F2B">
        <w:rPr>
          <w:rFonts w:ascii="Arial" w:hAnsi="Arial" w:cs="Arial"/>
          <w:sz w:val="22"/>
          <w:szCs w:val="22"/>
          <w:lang w:val="es"/>
        </w:rPr>
        <w:t>el contenido de esta Resolución a</w:t>
      </w:r>
      <w:r w:rsidR="00D005E0">
        <w:rPr>
          <w:rFonts w:ascii="Arial" w:hAnsi="Arial" w:cs="Arial"/>
          <w:sz w:val="22"/>
          <w:szCs w:val="22"/>
          <w:lang w:val="es"/>
        </w:rPr>
        <w:t xml:space="preserve">l </w:t>
      </w:r>
      <w:r w:rsidR="00132AF4">
        <w:rPr>
          <w:rFonts w:ascii="Arial" w:hAnsi="Arial" w:cs="Arial"/>
          <w:sz w:val="22"/>
          <w:szCs w:val="22"/>
          <w:lang w:val="es"/>
        </w:rPr>
        <w:t xml:space="preserve">representante legal (o quien haga sus veces) </w:t>
      </w:r>
      <w:r w:rsidR="00D005E0" w:rsidRPr="001F0FF1">
        <w:rPr>
          <w:rFonts w:ascii="Arial" w:hAnsi="Arial" w:cs="Arial"/>
          <w:color w:val="000000"/>
          <w:sz w:val="22"/>
          <w:szCs w:val="22"/>
        </w:rPr>
        <w:t xml:space="preserve">del proyecto de vivienda </w:t>
      </w:r>
      <w:r w:rsidR="00A74311">
        <w:rPr>
          <w:rFonts w:ascii="Arial" w:hAnsi="Arial" w:cs="Arial"/>
          <w:color w:val="000000"/>
          <w:sz w:val="22"/>
          <w:szCs w:val="22"/>
        </w:rPr>
        <w:t>CONJUNTO RESIDENCIAL SOLARIUM PONTEVEDRA - PROPIEDAD HORIZONTAL</w:t>
      </w:r>
      <w:r w:rsidR="00D005E0">
        <w:rPr>
          <w:rFonts w:ascii="Arial" w:hAnsi="Arial" w:cs="Arial"/>
          <w:color w:val="000000"/>
          <w:sz w:val="22"/>
          <w:szCs w:val="22"/>
          <w:lang w:val="es"/>
        </w:rPr>
        <w:t xml:space="preserve">, en la </w:t>
      </w:r>
      <w:r w:rsidR="00A74311">
        <w:rPr>
          <w:rFonts w:ascii="Arial" w:hAnsi="Arial" w:cs="Arial"/>
          <w:color w:val="000000"/>
          <w:sz w:val="22"/>
          <w:szCs w:val="22"/>
        </w:rPr>
        <w:t>Calle 86 A No. 69 T - 81</w:t>
      </w:r>
      <w:r w:rsidR="00D005E0" w:rsidRPr="001F0FF1">
        <w:rPr>
          <w:rFonts w:ascii="Arial" w:hAnsi="Arial" w:cs="Arial"/>
          <w:color w:val="000000"/>
          <w:sz w:val="22"/>
          <w:szCs w:val="22"/>
        </w:rPr>
        <w:t xml:space="preserve"> de esta ciudad</w:t>
      </w:r>
      <w:r w:rsidR="00D005E0">
        <w:rPr>
          <w:rFonts w:ascii="Arial" w:hAnsi="Arial" w:cs="Arial"/>
          <w:color w:val="000000"/>
          <w:sz w:val="22"/>
          <w:szCs w:val="22"/>
          <w:lang w:val="es"/>
        </w:rPr>
        <w:t xml:space="preserve">; </w:t>
      </w:r>
      <w:r w:rsidR="00D005E0" w:rsidRPr="007765A8">
        <w:rPr>
          <w:rFonts w:ascii="Arial" w:hAnsi="Arial" w:cs="Arial"/>
          <w:sz w:val="22"/>
          <w:szCs w:val="22"/>
          <w:lang w:val="es"/>
        </w:rPr>
        <w:lastRenderedPageBreak/>
        <w:t>o</w:t>
      </w:r>
      <w:r w:rsidR="00D005E0">
        <w:rPr>
          <w:rFonts w:ascii="Arial" w:hAnsi="Arial" w:cs="Arial"/>
          <w:sz w:val="22"/>
          <w:szCs w:val="22"/>
          <w:lang w:val="es"/>
        </w:rPr>
        <w:t>,</w:t>
      </w:r>
      <w:r w:rsidR="00D005E0" w:rsidRPr="007765A8">
        <w:rPr>
          <w:rFonts w:ascii="Arial" w:hAnsi="Arial" w:cs="Arial"/>
          <w:sz w:val="22"/>
          <w:szCs w:val="22"/>
          <w:lang w:val="es"/>
        </w:rPr>
        <w:t xml:space="preserve"> en su defecto, de conformidad con las normas de notificación previstas en la Ley 1437 de 2011</w:t>
      </w:r>
      <w:r w:rsidRPr="008D5937">
        <w:rPr>
          <w:rFonts w:ascii="Arial" w:hAnsi="Arial" w:cs="Arial"/>
          <w:sz w:val="22"/>
          <w:szCs w:val="22"/>
          <w:lang w:eastAsia="es-CO"/>
        </w:rPr>
        <w:t>.</w:t>
      </w:r>
    </w:p>
    <w:p w14:paraId="58D8E7A0" w14:textId="77777777" w:rsidR="003A2C21" w:rsidRPr="008D5937" w:rsidRDefault="003A2C21" w:rsidP="003A2C21">
      <w:pPr>
        <w:pStyle w:val="chalo"/>
        <w:rPr>
          <w:rFonts w:ascii="Arial" w:hAnsi="Arial" w:cs="Arial"/>
          <w:sz w:val="22"/>
          <w:szCs w:val="22"/>
          <w:lang w:eastAsia="es-CO"/>
        </w:rPr>
      </w:pPr>
    </w:p>
    <w:p w14:paraId="143AC855" w14:textId="77777777" w:rsidR="003A2C21" w:rsidRPr="008D5937" w:rsidRDefault="003A2C21" w:rsidP="003A2C21">
      <w:pPr>
        <w:jc w:val="both"/>
        <w:rPr>
          <w:rFonts w:ascii="Arial" w:hAnsi="Arial" w:cs="Arial"/>
          <w:sz w:val="22"/>
          <w:szCs w:val="22"/>
        </w:rPr>
      </w:pPr>
      <w:r w:rsidRPr="008D5937">
        <w:rPr>
          <w:rFonts w:ascii="Arial" w:hAnsi="Arial" w:cs="Arial"/>
          <w:b/>
          <w:sz w:val="22"/>
          <w:szCs w:val="22"/>
        </w:rPr>
        <w:t>ARTÍCULO SEXTO</w:t>
      </w:r>
      <w:r w:rsidRPr="008D5937">
        <w:rPr>
          <w:rFonts w:ascii="Arial" w:hAnsi="Arial" w:cs="Arial"/>
          <w:sz w:val="22"/>
          <w:szCs w:val="22"/>
        </w:rPr>
        <w:t xml:space="preserve">: </w:t>
      </w:r>
      <w:r w:rsidRPr="008D5937">
        <w:rPr>
          <w:rFonts w:ascii="Arial" w:hAnsi="Arial" w:cs="Arial"/>
          <w:sz w:val="22"/>
          <w:szCs w:val="22"/>
          <w:lang w:eastAsia="es-CO"/>
        </w:rPr>
        <w:t>La presente Resolución rige a partir de su expedición.</w:t>
      </w:r>
    </w:p>
    <w:p w14:paraId="3C9B8C24" w14:textId="77777777" w:rsidR="003A2C21" w:rsidRPr="008D5937" w:rsidRDefault="003A2C21" w:rsidP="003A2C21">
      <w:pPr>
        <w:pStyle w:val="chalo"/>
        <w:rPr>
          <w:rFonts w:ascii="Arial" w:hAnsi="Arial" w:cs="Arial"/>
          <w:sz w:val="22"/>
          <w:szCs w:val="22"/>
          <w:lang w:val="es-ES_tradnl"/>
        </w:rPr>
      </w:pPr>
    </w:p>
    <w:p w14:paraId="365C17C5" w14:textId="77777777" w:rsidR="003A2C21" w:rsidRPr="008D5937" w:rsidRDefault="003A2C21" w:rsidP="003A2C21">
      <w:pPr>
        <w:pStyle w:val="chalo"/>
        <w:jc w:val="center"/>
        <w:rPr>
          <w:rFonts w:ascii="Arial" w:hAnsi="Arial" w:cs="Arial"/>
          <w:b/>
          <w:bCs/>
          <w:sz w:val="22"/>
          <w:szCs w:val="22"/>
        </w:rPr>
      </w:pPr>
      <w:r w:rsidRPr="008D5937">
        <w:rPr>
          <w:rFonts w:ascii="Arial" w:hAnsi="Arial" w:cs="Arial"/>
          <w:b/>
          <w:bCs/>
          <w:sz w:val="22"/>
          <w:szCs w:val="22"/>
          <w:lang w:eastAsia="es-CO"/>
        </w:rPr>
        <w:t>NOTIFÍQUESE, COMUNÍQUESE Y CÚMPLASE</w:t>
      </w:r>
    </w:p>
    <w:p w14:paraId="18CCCEFB" w14:textId="77777777" w:rsidR="003A2C21" w:rsidRDefault="003A2C21" w:rsidP="003A2C21">
      <w:pPr>
        <w:jc w:val="center"/>
        <w:rPr>
          <w:rFonts w:ascii="Arial" w:hAnsi="Arial" w:cs="Arial"/>
          <w:b/>
          <w:bCs/>
          <w:sz w:val="22"/>
          <w:szCs w:val="22"/>
        </w:rPr>
      </w:pPr>
    </w:p>
    <w:p w14:paraId="314BD4BC" w14:textId="77777777" w:rsidR="00E31CC5" w:rsidRDefault="00E31CC5" w:rsidP="003A2C21">
      <w:pPr>
        <w:jc w:val="center"/>
        <w:rPr>
          <w:rFonts w:ascii="Arial" w:hAnsi="Arial" w:cs="Arial"/>
          <w:b/>
          <w:bCs/>
          <w:sz w:val="22"/>
          <w:szCs w:val="22"/>
        </w:rPr>
      </w:pPr>
    </w:p>
    <w:p w14:paraId="042D31AE" w14:textId="77777777" w:rsidR="003A2C21" w:rsidRPr="008D5937" w:rsidRDefault="003A2C21" w:rsidP="003A2C21">
      <w:pPr>
        <w:jc w:val="center"/>
        <w:rPr>
          <w:rFonts w:ascii="Arial" w:hAnsi="Arial" w:cs="Arial"/>
          <w:b/>
          <w:bCs/>
          <w:sz w:val="22"/>
          <w:szCs w:val="22"/>
        </w:rPr>
      </w:pPr>
    </w:p>
    <w:p w14:paraId="54D7800E" w14:textId="77777777" w:rsidR="003A2C21" w:rsidRPr="008D5937" w:rsidRDefault="003A2C21" w:rsidP="003A2C21">
      <w:pPr>
        <w:jc w:val="center"/>
        <w:rPr>
          <w:rFonts w:ascii="Arial" w:hAnsi="Arial" w:cs="Arial"/>
          <w:b/>
          <w:bCs/>
          <w:sz w:val="22"/>
          <w:szCs w:val="22"/>
        </w:rPr>
      </w:pPr>
    </w:p>
    <w:p w14:paraId="6A587A7E" w14:textId="77777777" w:rsidR="003A2C21" w:rsidRPr="008D5937" w:rsidRDefault="003A2C21" w:rsidP="003A2C21">
      <w:pPr>
        <w:jc w:val="center"/>
        <w:rPr>
          <w:rFonts w:ascii="Arial" w:eastAsiaTheme="minorHAnsi" w:hAnsi="Arial" w:cs="Arial"/>
          <w:b/>
          <w:sz w:val="22"/>
          <w:szCs w:val="22"/>
          <w:lang w:val="es-CO" w:eastAsia="en-US"/>
        </w:rPr>
      </w:pPr>
      <w:r w:rsidRPr="008D5937">
        <w:rPr>
          <w:rFonts w:ascii="Arial" w:eastAsiaTheme="minorHAnsi" w:hAnsi="Arial" w:cs="Arial"/>
          <w:b/>
          <w:sz w:val="22"/>
          <w:szCs w:val="22"/>
          <w:lang w:val="es-CO" w:eastAsia="en-US"/>
        </w:rPr>
        <w:t>JAZMÍN ROC</w:t>
      </w:r>
      <w:r>
        <w:rPr>
          <w:rFonts w:ascii="Arial" w:eastAsiaTheme="minorHAnsi" w:hAnsi="Arial" w:cs="Arial"/>
          <w:b/>
          <w:sz w:val="22"/>
          <w:szCs w:val="22"/>
          <w:lang w:val="es-CO" w:eastAsia="en-US"/>
        </w:rPr>
        <w:t>Í</w:t>
      </w:r>
      <w:r w:rsidRPr="008D5937">
        <w:rPr>
          <w:rFonts w:ascii="Arial" w:eastAsiaTheme="minorHAnsi" w:hAnsi="Arial" w:cs="Arial"/>
          <w:b/>
          <w:sz w:val="22"/>
          <w:szCs w:val="22"/>
          <w:lang w:val="es-CO" w:eastAsia="en-US"/>
        </w:rPr>
        <w:t>O OROZCO RODR</w:t>
      </w:r>
      <w:r>
        <w:rPr>
          <w:rFonts w:ascii="Arial" w:eastAsiaTheme="minorHAnsi" w:hAnsi="Arial" w:cs="Arial"/>
          <w:b/>
          <w:sz w:val="22"/>
          <w:szCs w:val="22"/>
          <w:lang w:val="es-CO" w:eastAsia="en-US"/>
        </w:rPr>
        <w:t>Í</w:t>
      </w:r>
      <w:r w:rsidRPr="008D5937">
        <w:rPr>
          <w:rFonts w:ascii="Arial" w:eastAsiaTheme="minorHAnsi" w:hAnsi="Arial" w:cs="Arial"/>
          <w:b/>
          <w:sz w:val="22"/>
          <w:szCs w:val="22"/>
          <w:lang w:val="es-CO" w:eastAsia="en-US"/>
        </w:rPr>
        <w:t>GUEZ</w:t>
      </w:r>
    </w:p>
    <w:p w14:paraId="5F6012B5" w14:textId="6BB7D47B" w:rsidR="003A2C21" w:rsidRPr="008D5937" w:rsidRDefault="00E31CC5" w:rsidP="003A2C21">
      <w:pPr>
        <w:jc w:val="center"/>
        <w:rPr>
          <w:rFonts w:ascii="Arial" w:hAnsi="Arial" w:cs="Arial"/>
          <w:i/>
          <w:sz w:val="22"/>
          <w:szCs w:val="22"/>
          <w:lang w:val="es-CO"/>
        </w:rPr>
      </w:pPr>
      <w:r>
        <w:rPr>
          <w:rFonts w:ascii="Arial" w:eastAsiaTheme="minorHAnsi" w:hAnsi="Arial" w:cs="Arial"/>
          <w:b/>
          <w:sz w:val="22"/>
          <w:szCs w:val="22"/>
          <w:lang w:val="es-CO" w:eastAsia="en-US"/>
        </w:rPr>
        <w:t>Directora</w:t>
      </w:r>
      <w:r w:rsidR="003A2C21" w:rsidRPr="008D5937">
        <w:rPr>
          <w:rFonts w:ascii="Arial" w:eastAsiaTheme="minorHAnsi" w:hAnsi="Arial" w:cs="Arial"/>
          <w:b/>
          <w:sz w:val="22"/>
          <w:szCs w:val="22"/>
          <w:lang w:val="es-CO" w:eastAsia="en-US"/>
        </w:rPr>
        <w:t xml:space="preserve"> de Investigaciones y Control de Vivienda</w:t>
      </w:r>
    </w:p>
    <w:p w14:paraId="03BA88EB" w14:textId="77777777" w:rsidR="003A2C21" w:rsidRPr="005E2D6B" w:rsidRDefault="003A2C21" w:rsidP="003A2C21">
      <w:pPr>
        <w:rPr>
          <w:rFonts w:ascii="Arial" w:hAnsi="Arial" w:cs="Arial"/>
          <w:i/>
          <w:sz w:val="22"/>
          <w:szCs w:val="22"/>
          <w:lang w:val="es-CO"/>
        </w:rPr>
      </w:pPr>
    </w:p>
    <w:p w14:paraId="262346B6" w14:textId="0B143F53" w:rsidR="003A2C21" w:rsidRPr="004A7D07" w:rsidRDefault="003A2C21" w:rsidP="003A2C21">
      <w:pPr>
        <w:rPr>
          <w:rFonts w:ascii="Arial" w:hAnsi="Arial" w:cs="Arial"/>
          <w:i/>
          <w:sz w:val="16"/>
          <w:szCs w:val="16"/>
          <w:lang w:val="es-CO"/>
        </w:rPr>
      </w:pPr>
      <w:r w:rsidRPr="004A7D07">
        <w:rPr>
          <w:rFonts w:ascii="Arial" w:hAnsi="Arial" w:cs="Arial"/>
          <w:i/>
          <w:sz w:val="16"/>
          <w:szCs w:val="16"/>
          <w:lang w:val="es-CO"/>
        </w:rPr>
        <w:t xml:space="preserve">Proyectó: </w:t>
      </w:r>
      <w:r w:rsidR="00132AF4">
        <w:rPr>
          <w:rFonts w:ascii="Arial" w:hAnsi="Arial" w:cs="Arial"/>
          <w:i/>
          <w:sz w:val="16"/>
          <w:szCs w:val="16"/>
          <w:lang w:val="es-CO"/>
        </w:rPr>
        <w:t xml:space="preserve">Mauricio Hernández Beltrán </w:t>
      </w:r>
      <w:r w:rsidRPr="004A7D07">
        <w:rPr>
          <w:rFonts w:ascii="Arial" w:hAnsi="Arial" w:cs="Arial"/>
          <w:i/>
          <w:sz w:val="16"/>
          <w:szCs w:val="16"/>
          <w:lang w:val="es-CO"/>
        </w:rPr>
        <w:t>- Contratista SICV.</w:t>
      </w:r>
    </w:p>
    <w:p w14:paraId="325C7575" w14:textId="54F995BC" w:rsidR="003A2C21" w:rsidRPr="004A7D07" w:rsidRDefault="003A2C21" w:rsidP="003A2C21">
      <w:pPr>
        <w:rPr>
          <w:rFonts w:ascii="Arial" w:hAnsi="Arial" w:cs="Arial"/>
          <w:i/>
          <w:sz w:val="16"/>
          <w:szCs w:val="16"/>
          <w:lang w:val="es-CO"/>
        </w:rPr>
      </w:pPr>
      <w:r w:rsidRPr="004A7D07">
        <w:rPr>
          <w:rFonts w:ascii="Arial" w:hAnsi="Arial" w:cs="Arial"/>
          <w:i/>
          <w:sz w:val="16"/>
          <w:szCs w:val="16"/>
          <w:lang w:val="es-CO"/>
        </w:rPr>
        <w:t>Revisó</w:t>
      </w:r>
      <w:r w:rsidR="00E31CC5">
        <w:rPr>
          <w:rFonts w:ascii="Arial" w:hAnsi="Arial" w:cs="Arial"/>
          <w:i/>
          <w:sz w:val="16"/>
          <w:szCs w:val="16"/>
          <w:lang w:val="es-CO"/>
        </w:rPr>
        <w:t xml:space="preserve">: </w:t>
      </w:r>
      <w:r w:rsidR="00324FB3">
        <w:rPr>
          <w:rFonts w:ascii="Arial" w:hAnsi="Arial" w:cs="Arial"/>
          <w:i/>
          <w:sz w:val="16"/>
          <w:szCs w:val="16"/>
          <w:lang w:val="es-CO"/>
        </w:rPr>
        <w:t>Juan José Corredor Cabuya</w:t>
      </w:r>
      <w:r w:rsidRPr="004A7D07">
        <w:rPr>
          <w:rFonts w:ascii="Arial" w:hAnsi="Arial" w:cs="Arial"/>
          <w:i/>
          <w:sz w:val="16"/>
          <w:szCs w:val="16"/>
          <w:lang w:val="es-CO"/>
        </w:rPr>
        <w:t xml:space="preserve"> - </w:t>
      </w:r>
      <w:r w:rsidR="00324FB3">
        <w:rPr>
          <w:rFonts w:ascii="Arial" w:hAnsi="Arial" w:cs="Arial"/>
          <w:i/>
          <w:sz w:val="16"/>
          <w:szCs w:val="16"/>
          <w:lang w:val="es-CO"/>
        </w:rPr>
        <w:t>Profesional</w:t>
      </w:r>
      <w:r w:rsidRPr="004A7D07">
        <w:rPr>
          <w:rFonts w:ascii="Arial" w:hAnsi="Arial" w:cs="Arial"/>
          <w:i/>
          <w:sz w:val="16"/>
          <w:szCs w:val="16"/>
          <w:lang w:val="es-CO"/>
        </w:rPr>
        <w:t xml:space="preserve"> SICV.</w:t>
      </w:r>
    </w:p>
    <w:p w14:paraId="2E6900CF" w14:textId="230CD3AE" w:rsidR="0088181D" w:rsidRDefault="0088181D" w:rsidP="003A2C21"/>
    <w:sectPr w:rsidR="0088181D" w:rsidSect="00C11726">
      <w:headerReference w:type="default" r:id="rId8"/>
      <w:footerReference w:type="even" r:id="rId9"/>
      <w:footerReference w:type="default" r:id="rId10"/>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A90E3" w14:textId="77777777" w:rsidR="004012B9" w:rsidRDefault="004012B9" w:rsidP="00CD44E5">
      <w:r>
        <w:separator/>
      </w:r>
    </w:p>
  </w:endnote>
  <w:endnote w:type="continuationSeparator" w:id="0">
    <w:p w14:paraId="5E599061" w14:textId="77777777" w:rsidR="004012B9" w:rsidRDefault="004012B9"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lang w:eastAsia="es-CO"/>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009B0877" w:rsidRPr="009B0877">
          <w:rPr>
            <w:rStyle w:val="Nmerodepgina"/>
            <w:b/>
            <w:bCs/>
            <w:noProof/>
            <w:sz w:val="20"/>
            <w:szCs w:val="20"/>
            <w:lang w:val="es-ES"/>
          </w:rPr>
          <w:t>23</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009B0877" w:rsidRPr="009B0877">
          <w:rPr>
            <w:rStyle w:val="Nmerodepgina"/>
            <w:b/>
            <w:bCs/>
            <w:noProof/>
            <w:sz w:val="20"/>
            <w:szCs w:val="20"/>
            <w:lang w:val="es-ES"/>
          </w:rPr>
          <w:t>23</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eastAsia="es-CO"/>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BF5A56" w:rsidRDefault="00F34648" w:rsidP="00F34648">
    <w:pPr>
      <w:pStyle w:val="Piedepgina"/>
      <w:rPr>
        <w:rFonts w:ascii="Arial" w:hAnsi="Arial" w:cs="Arial"/>
        <w:sz w:val="16"/>
        <w:szCs w:val="16"/>
        <w:lang w:val="pt-PT"/>
      </w:rPr>
    </w:pPr>
    <w:r w:rsidRPr="00BF5A56">
      <w:rPr>
        <w:rFonts w:ascii="Arial" w:hAnsi="Arial" w:cs="Arial"/>
        <w:sz w:val="16"/>
        <w:szCs w:val="16"/>
        <w:lang w:val="pt-PT"/>
      </w:rPr>
      <w:t xml:space="preserve">Código Postal: 110231 </w:t>
    </w:r>
  </w:p>
  <w:p w14:paraId="2356DEB3" w14:textId="717709C1" w:rsidR="00F34648" w:rsidRPr="00BF5A56" w:rsidRDefault="00F34648" w:rsidP="00F34648">
    <w:pPr>
      <w:pStyle w:val="Piedepgina"/>
      <w:rPr>
        <w:rFonts w:ascii="Arial" w:hAnsi="Arial" w:cs="Arial"/>
        <w:sz w:val="16"/>
        <w:szCs w:val="16"/>
        <w:lang w:val="pt-PT"/>
      </w:rPr>
    </w:pPr>
    <w:hyperlink r:id="rId2" w:history="1">
      <w:r w:rsidRPr="00BF5A56">
        <w:rPr>
          <w:rStyle w:val="Hipervnculo"/>
          <w:rFonts w:ascii="Arial" w:hAnsi="Arial" w:cs="Arial"/>
          <w:sz w:val="16"/>
          <w:szCs w:val="16"/>
          <w:lang w:val="pt-PT"/>
        </w:rPr>
        <w:t>www.habitatbogota.gov.co</w:t>
      </w:r>
    </w:hyperlink>
    <w:r w:rsidRPr="00BF5A56">
      <w:rPr>
        <w:rFonts w:ascii="Arial" w:hAnsi="Arial" w:cs="Arial"/>
        <w:sz w:val="16"/>
        <w:szCs w:val="16"/>
        <w:lang w:val="pt-PT"/>
      </w:rPr>
      <w:t xml:space="preserve">                 </w:t>
    </w:r>
  </w:p>
  <w:p w14:paraId="331AAB75" w14:textId="56AA3139" w:rsidR="00F34648" w:rsidRPr="00BF5A56" w:rsidRDefault="00F34648" w:rsidP="00F34648">
    <w:pPr>
      <w:pStyle w:val="Piedepgina"/>
      <w:rPr>
        <w:sz w:val="16"/>
        <w:szCs w:val="16"/>
        <w:lang w:val="pt-PT"/>
      </w:rPr>
    </w:pPr>
  </w:p>
  <w:p w14:paraId="6E6E13F9" w14:textId="577D4FA4" w:rsidR="006257B3" w:rsidRPr="00BF5A56" w:rsidRDefault="006257B3" w:rsidP="0088181D">
    <w:pPr>
      <w:pStyle w:val="Piedepgina"/>
      <w:ind w:right="360"/>
      <w:rPr>
        <w:lang w:val="pt-PT"/>
      </w:rPr>
    </w:pPr>
  </w:p>
  <w:p w14:paraId="10013A36" w14:textId="4DE8D53C" w:rsidR="00CD44E5" w:rsidRPr="00BF5A56" w:rsidRDefault="00E40EF8">
    <w:pPr>
      <w:pStyle w:val="Piedepgina"/>
      <w:rPr>
        <w:lang w:val="pt-PT"/>
      </w:rPr>
    </w:pPr>
    <w:r w:rsidRPr="00BF5A5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AA68A" w14:textId="77777777" w:rsidR="004012B9" w:rsidRDefault="004012B9" w:rsidP="00CD44E5">
      <w:r>
        <w:separator/>
      </w:r>
    </w:p>
  </w:footnote>
  <w:footnote w:type="continuationSeparator" w:id="0">
    <w:p w14:paraId="5912FF56" w14:textId="77777777" w:rsidR="004012B9" w:rsidRDefault="004012B9" w:rsidP="00CD44E5">
      <w:r>
        <w:continuationSeparator/>
      </w:r>
    </w:p>
  </w:footnote>
  <w:footnote w:id="1">
    <w:p w14:paraId="2012CBF8" w14:textId="77777777" w:rsidR="003A2C21" w:rsidRPr="00057E87" w:rsidRDefault="003A2C21" w:rsidP="003A2C21">
      <w:pPr>
        <w:pStyle w:val="Sinespaciado"/>
        <w:jc w:val="both"/>
        <w:rPr>
          <w:sz w:val="14"/>
          <w:szCs w:val="14"/>
        </w:rPr>
      </w:pPr>
      <w:r w:rsidRPr="00A34AB7">
        <w:rPr>
          <w:rStyle w:val="Refdenotaalpie"/>
          <w:sz w:val="14"/>
          <w:szCs w:val="14"/>
        </w:rPr>
        <w:footnoteRef/>
      </w:r>
      <w:r w:rsidRPr="00057E87">
        <w:rPr>
          <w:b/>
          <w:bCs/>
          <w:sz w:val="14"/>
          <w:szCs w:val="14"/>
        </w:rPr>
        <w:t xml:space="preserve">Artículo 76. </w:t>
      </w:r>
      <w:r w:rsidRPr="00057E87">
        <w:rPr>
          <w:b/>
          <w:bCs/>
          <w:iCs/>
          <w:sz w:val="14"/>
          <w:szCs w:val="14"/>
        </w:rPr>
        <w:t xml:space="preserve">OPORTUNIDAD Y PRESENTACIÓN. </w:t>
      </w:r>
      <w:r w:rsidRPr="00057E87">
        <w:rPr>
          <w:sz w:val="14"/>
          <w:szCs w:val="14"/>
        </w:rPr>
        <w:t xml:space="preserve">Los recursos de reposición y apelación deberán interponerse por escrito en la diligencia de notificación personal, o dentro de los diez (10) días siguientes a ella, o a la notificación por aviso, o al vencimiento del término de publicación, según el caso. Los recursos contra los actos presuntos podrán interponerse en cualquier tiempo, salvo en el evento en que se haya acudido ante el juez. </w:t>
      </w:r>
    </w:p>
    <w:p w14:paraId="0C27A0FE" w14:textId="77777777" w:rsidR="003A2C21" w:rsidRPr="00057E87" w:rsidRDefault="003A2C21" w:rsidP="003A2C21">
      <w:pPr>
        <w:pStyle w:val="Sinespaciado"/>
        <w:jc w:val="both"/>
        <w:rPr>
          <w:sz w:val="14"/>
          <w:szCs w:val="14"/>
        </w:rPr>
      </w:pPr>
      <w:r w:rsidRPr="00057E87">
        <w:rPr>
          <w:sz w:val="14"/>
          <w:szCs w:val="14"/>
        </w:rPr>
        <w:t>Los recursos se presentarán ante el funcionario que dictó la decisión, salvo lo dispuesto para el de queja, y si quien fuere competente no quisiere recibirlos podrán presentarse ante el procurador regional o ante el personero municipal, para que ordene recibirlos y tramitarlos, e imponga las sanciones correspondientes, si a ello hubiere lugar.</w:t>
      </w:r>
    </w:p>
    <w:p w14:paraId="6757F714" w14:textId="77777777" w:rsidR="003A2C21" w:rsidRPr="00057E87" w:rsidRDefault="003A2C21" w:rsidP="003A2C21">
      <w:pPr>
        <w:pStyle w:val="Sinespaciado"/>
        <w:jc w:val="both"/>
        <w:rPr>
          <w:sz w:val="14"/>
          <w:szCs w:val="14"/>
        </w:rPr>
      </w:pPr>
      <w:r w:rsidRPr="00057E87">
        <w:rPr>
          <w:sz w:val="14"/>
          <w:szCs w:val="14"/>
        </w:rPr>
        <w:t xml:space="preserve">El recurso de apelación podrá interponerse directamente, o como subsidiario del de reposición y cuando proceda será obligatorio para acceder a la jurisdicción. </w:t>
      </w:r>
    </w:p>
    <w:p w14:paraId="34AEAD0F" w14:textId="77777777" w:rsidR="003A2C21" w:rsidRPr="00057E87" w:rsidRDefault="003A2C21" w:rsidP="003A2C21">
      <w:pPr>
        <w:pStyle w:val="Sinespaciado"/>
        <w:jc w:val="both"/>
        <w:rPr>
          <w:sz w:val="14"/>
          <w:szCs w:val="14"/>
        </w:rPr>
      </w:pPr>
      <w:r w:rsidRPr="00057E87">
        <w:rPr>
          <w:sz w:val="14"/>
          <w:szCs w:val="14"/>
        </w:rPr>
        <w:t>Los recursos de reposición y de queja no serán obligatorios.</w:t>
      </w:r>
    </w:p>
  </w:footnote>
  <w:footnote w:id="2">
    <w:p w14:paraId="4188A863" w14:textId="77777777" w:rsidR="00C72857" w:rsidRPr="00B659F1" w:rsidRDefault="00C72857" w:rsidP="00C72857">
      <w:pPr>
        <w:pStyle w:val="Textonotapie"/>
        <w:rPr>
          <w:lang w:val="pt-PT"/>
        </w:rPr>
      </w:pPr>
      <w:r>
        <w:rPr>
          <w:rStyle w:val="Refdenotaalpie"/>
        </w:rPr>
        <w:footnoteRef/>
      </w:r>
      <w:r w:rsidRPr="00B659F1">
        <w:rPr>
          <w:lang w:val="pt-PT"/>
        </w:rPr>
        <w:t xml:space="preserve"> </w:t>
      </w:r>
      <w:r w:rsidRPr="00B659F1">
        <w:rPr>
          <w:sz w:val="16"/>
          <w:szCs w:val="16"/>
          <w:lang w:val="pt-PT"/>
        </w:rPr>
        <w:t xml:space="preserve"> Corte Constitucional, </w:t>
      </w:r>
      <w:r w:rsidRPr="00B659F1">
        <w:rPr>
          <w:color w:val="000000"/>
          <w:sz w:val="16"/>
          <w:szCs w:val="16"/>
          <w:lang w:val="pt-PT" w:eastAsia="es-CO"/>
        </w:rPr>
        <w:t>Sentencia C-564 de 2000.</w:t>
      </w:r>
    </w:p>
  </w:footnote>
  <w:footnote w:id="3">
    <w:p w14:paraId="32B0B99A" w14:textId="77777777" w:rsidR="00C72857" w:rsidRPr="00B659F1" w:rsidRDefault="00C72857" w:rsidP="00C72857">
      <w:pPr>
        <w:pStyle w:val="Textonotapie"/>
        <w:rPr>
          <w:sz w:val="16"/>
          <w:szCs w:val="16"/>
          <w:lang w:val="pt-PT"/>
        </w:rPr>
      </w:pPr>
      <w:r>
        <w:rPr>
          <w:rStyle w:val="Refdenotaalpie"/>
        </w:rPr>
        <w:footnoteRef/>
      </w:r>
      <w:r w:rsidRPr="00B659F1">
        <w:rPr>
          <w:lang w:val="pt-PT"/>
        </w:rPr>
        <w:t xml:space="preserve"> </w:t>
      </w:r>
      <w:r w:rsidRPr="00B659F1">
        <w:rPr>
          <w:sz w:val="16"/>
          <w:szCs w:val="16"/>
          <w:lang w:val="pt-PT"/>
        </w:rPr>
        <w:t>Corte Constitucional, Sentencia C-475 de 2004.</w:t>
      </w:r>
    </w:p>
    <w:p w14:paraId="40CD2867" w14:textId="77777777" w:rsidR="00C72857" w:rsidRPr="00B659F1" w:rsidRDefault="00C72857" w:rsidP="00C72857">
      <w:pPr>
        <w:pStyle w:val="Textonotapie"/>
        <w:rPr>
          <w:lang w:val="pt-PT"/>
        </w:rPr>
      </w:pPr>
    </w:p>
  </w:footnote>
  <w:footnote w:id="4">
    <w:p w14:paraId="1993E0FF" w14:textId="77777777" w:rsidR="00C72857" w:rsidRPr="004E1FDC" w:rsidRDefault="00C72857" w:rsidP="00C72857">
      <w:pPr>
        <w:pStyle w:val="Textonotapie"/>
        <w:jc w:val="both"/>
        <w:rPr>
          <w:rFonts w:asciiTheme="minorHAnsi" w:hAnsiTheme="minorHAnsi" w:cstheme="minorHAnsi"/>
          <w:sz w:val="18"/>
          <w:szCs w:val="18"/>
          <w:lang w:val="es-CO"/>
        </w:rPr>
      </w:pPr>
      <w:r>
        <w:rPr>
          <w:rStyle w:val="Refdenotaalpie"/>
        </w:rPr>
        <w:footnoteRef/>
      </w:r>
      <w:r>
        <w:t xml:space="preserve"> “</w:t>
      </w:r>
      <w:r w:rsidRPr="004E1FDC">
        <w:rPr>
          <w:rFonts w:asciiTheme="minorHAnsi" w:hAnsiTheme="minorHAnsi" w:cstheme="minorHAnsi"/>
          <w:i/>
          <w:iCs/>
          <w:sz w:val="18"/>
          <w:szCs w:val="18"/>
        </w:rPr>
        <w:t>En materia administrativa, este derecho se traduce en “la facultad que tiene el administrado para conocer la actuación o proceso administrativo que se le adelante e impugnar o contradecir las pruebas y las providencias que le sean adversas a sus intereses. La administración debe garantizar al ciudadano interesado tal derecho y cualquier actuación que desconozca dicha garantía es contraria a la Constitución. En efecto, si el administrado no está de acuerdo con una decisión de la administración que le afecte sus intereses tiene derecho a ejercer los recursos correspondientes con el fin de obtener que se revoque o modifique”. -</w:t>
      </w:r>
      <w:r w:rsidRPr="004E1FDC">
        <w:rPr>
          <w:rFonts w:asciiTheme="minorHAnsi" w:hAnsiTheme="minorHAnsi" w:cstheme="minorHAnsi"/>
        </w:rPr>
        <w:t xml:space="preserve"> Corte Constitucional - Sentencia T-1082/12</w:t>
      </w:r>
    </w:p>
  </w:footnote>
  <w:footnote w:id="5">
    <w:p w14:paraId="592B477D" w14:textId="77777777" w:rsidR="00C72857" w:rsidRPr="00847F72" w:rsidRDefault="00C72857" w:rsidP="00C72857">
      <w:pPr>
        <w:pStyle w:val="Textonotapie"/>
        <w:rPr>
          <w:lang w:val="pt-PT"/>
        </w:rPr>
      </w:pPr>
      <w:r>
        <w:rPr>
          <w:rStyle w:val="Refdenotaalpie"/>
          <w:rFonts w:eastAsiaTheme="majorEastAsia"/>
        </w:rPr>
        <w:footnoteRef/>
      </w:r>
      <w:r w:rsidRPr="00847F72">
        <w:rPr>
          <w:lang w:val="pt-PT"/>
        </w:rPr>
        <w:t xml:space="preserve"> </w:t>
      </w:r>
      <w:r w:rsidRPr="00847F72">
        <w:rPr>
          <w:color w:val="000000"/>
          <w:sz w:val="18"/>
          <w:szCs w:val="18"/>
          <w:bdr w:val="none" w:sz="0" w:space="0" w:color="auto" w:frame="1"/>
          <w:shd w:val="clear" w:color="auto" w:fill="FFFFFF"/>
          <w:lang w:val="pt-PT" w:eastAsia="es-CO"/>
        </w:rPr>
        <w:t>Corte Constitucional; Sentencia C-086-16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74AD" w14:textId="77777777" w:rsidR="00C5124A" w:rsidRPr="009B0877" w:rsidRDefault="00C5124A" w:rsidP="00CD44E5">
    <w:pPr>
      <w:pStyle w:val="Encabezado"/>
      <w:jc w:val="center"/>
      <w:rPr>
        <w:rFonts w:ascii="Times New Roman" w:hAnsi="Times New Roman" w:cs="Times New Roman"/>
      </w:rPr>
    </w:pPr>
  </w:p>
  <w:p w14:paraId="58BD78ED" w14:textId="77777777" w:rsidR="00C5124A" w:rsidRPr="009B0877" w:rsidRDefault="00C5124A" w:rsidP="00CD44E5">
    <w:pPr>
      <w:pStyle w:val="Encabezado"/>
      <w:jc w:val="center"/>
      <w:rPr>
        <w:rFonts w:ascii="Times New Roman" w:hAnsi="Times New Roman" w:cs="Times New Roman"/>
      </w:rPr>
    </w:pPr>
  </w:p>
  <w:p w14:paraId="77D50BAA" w14:textId="77777777" w:rsidR="00C5124A" w:rsidRPr="009B0877" w:rsidRDefault="00C5124A" w:rsidP="00C5124A">
    <w:pPr>
      <w:pStyle w:val="Encabezado"/>
      <w:tabs>
        <w:tab w:val="left" w:pos="7155"/>
        <w:tab w:val="right" w:pos="9406"/>
      </w:tabs>
      <w:jc w:val="right"/>
      <w:rPr>
        <w:rFonts w:ascii="Times New Roman" w:hAnsi="Times New Roman" w:cs="Times New Roman"/>
        <w:sz w:val="16"/>
        <w:szCs w:val="16"/>
      </w:rPr>
    </w:pPr>
    <w:r w:rsidRPr="009B0877">
      <w:rPr>
        <w:rFonts w:ascii="Times New Roman" w:hAnsi="Times New Roman" w:cs="Times New Roman"/>
        <w:sz w:val="16"/>
        <w:szCs w:val="16"/>
      </w:rPr>
      <w:t xml:space="preserve">Pág. </w:t>
    </w:r>
    <w:r w:rsidRPr="009B0877">
      <w:rPr>
        <w:rFonts w:ascii="Times New Roman" w:hAnsi="Times New Roman" w:cs="Times New Roman"/>
        <w:sz w:val="16"/>
        <w:szCs w:val="16"/>
      </w:rPr>
      <w:fldChar w:fldCharType="begin"/>
    </w:r>
    <w:r w:rsidRPr="009B0877">
      <w:rPr>
        <w:rFonts w:ascii="Times New Roman" w:hAnsi="Times New Roman" w:cs="Times New Roman"/>
        <w:sz w:val="16"/>
        <w:szCs w:val="16"/>
      </w:rPr>
      <w:instrText xml:space="preserve"> PAGE </w:instrText>
    </w:r>
    <w:r w:rsidRPr="009B0877">
      <w:rPr>
        <w:rFonts w:ascii="Times New Roman" w:hAnsi="Times New Roman" w:cs="Times New Roman"/>
        <w:sz w:val="16"/>
        <w:szCs w:val="16"/>
      </w:rPr>
      <w:fldChar w:fldCharType="separate"/>
    </w:r>
    <w:r w:rsidR="009B0877">
      <w:rPr>
        <w:rFonts w:ascii="Times New Roman" w:hAnsi="Times New Roman" w:cs="Times New Roman"/>
        <w:noProof/>
        <w:sz w:val="16"/>
        <w:szCs w:val="16"/>
      </w:rPr>
      <w:t>23</w:t>
    </w:r>
    <w:r w:rsidRPr="009B0877">
      <w:rPr>
        <w:rFonts w:ascii="Times New Roman" w:hAnsi="Times New Roman" w:cs="Times New Roman"/>
        <w:sz w:val="16"/>
        <w:szCs w:val="16"/>
      </w:rPr>
      <w:fldChar w:fldCharType="end"/>
    </w:r>
    <w:r w:rsidRPr="009B0877">
      <w:rPr>
        <w:rFonts w:ascii="Times New Roman" w:hAnsi="Times New Roman" w:cs="Times New Roman"/>
        <w:sz w:val="16"/>
        <w:szCs w:val="16"/>
      </w:rPr>
      <w:t xml:space="preserve"> de </w:t>
    </w:r>
    <w:r w:rsidRPr="009B0877">
      <w:rPr>
        <w:rFonts w:ascii="Times New Roman" w:hAnsi="Times New Roman" w:cs="Times New Roman"/>
        <w:sz w:val="16"/>
        <w:szCs w:val="16"/>
      </w:rPr>
      <w:fldChar w:fldCharType="begin"/>
    </w:r>
    <w:r w:rsidRPr="009B0877">
      <w:rPr>
        <w:rFonts w:ascii="Times New Roman" w:hAnsi="Times New Roman" w:cs="Times New Roman"/>
        <w:sz w:val="16"/>
        <w:szCs w:val="16"/>
      </w:rPr>
      <w:instrText xml:space="preserve"> NUMPAGES  </w:instrText>
    </w:r>
    <w:r w:rsidRPr="009B0877">
      <w:rPr>
        <w:rFonts w:ascii="Times New Roman" w:hAnsi="Times New Roman" w:cs="Times New Roman"/>
        <w:sz w:val="16"/>
        <w:szCs w:val="16"/>
      </w:rPr>
      <w:fldChar w:fldCharType="separate"/>
    </w:r>
    <w:r w:rsidR="009B0877">
      <w:rPr>
        <w:rFonts w:ascii="Times New Roman" w:hAnsi="Times New Roman" w:cs="Times New Roman"/>
        <w:noProof/>
        <w:sz w:val="16"/>
        <w:szCs w:val="16"/>
      </w:rPr>
      <w:t>23</w:t>
    </w:r>
    <w:r w:rsidRPr="009B0877">
      <w:rPr>
        <w:rFonts w:ascii="Times New Roman" w:hAnsi="Times New Roman" w:cs="Times New Roman"/>
        <w:sz w:val="16"/>
        <w:szCs w:val="16"/>
      </w:rPr>
      <w:fldChar w:fldCharType="end"/>
    </w:r>
  </w:p>
  <w:p w14:paraId="432D645B" w14:textId="77777777" w:rsidR="00C5124A" w:rsidRPr="009B0877" w:rsidRDefault="00C5124A" w:rsidP="00C5124A">
    <w:pPr>
      <w:jc w:val="center"/>
      <w:rPr>
        <w:b/>
        <w:sz w:val="24"/>
        <w:szCs w:val="24"/>
      </w:rPr>
    </w:pPr>
  </w:p>
  <w:p w14:paraId="3F6FCA9B" w14:textId="69976E25" w:rsidR="00C5124A" w:rsidRPr="009B0877" w:rsidRDefault="00C5124A" w:rsidP="00C5124A">
    <w:pPr>
      <w:jc w:val="center"/>
      <w:rPr>
        <w:b/>
        <w:sz w:val="24"/>
        <w:szCs w:val="24"/>
      </w:rPr>
    </w:pPr>
    <w:r w:rsidRPr="009B0877">
      <w:rPr>
        <w:b/>
        <w:sz w:val="24"/>
        <w:szCs w:val="24"/>
      </w:rPr>
      <w:t>RESOLUCIÓN No.</w:t>
    </w:r>
    <w:r w:rsidR="002709D1" w:rsidRPr="009B0877">
      <w:rPr>
        <w:b/>
        <w:sz w:val="24"/>
        <w:szCs w:val="24"/>
      </w:rPr>
      <w:t xml:space="preserve"> </w:t>
    </w:r>
    <w:r w:rsidR="00D005E0" w:rsidRPr="009B0877">
      <w:rPr>
        <w:b/>
        <w:sz w:val="24"/>
        <w:szCs w:val="24"/>
      </w:rPr>
      <w:t>XX</w:t>
    </w:r>
    <w:r w:rsidRPr="009B0877">
      <w:rPr>
        <w:b/>
        <w:sz w:val="24"/>
        <w:szCs w:val="24"/>
      </w:rPr>
      <w:t xml:space="preserve"> DEL</w:t>
    </w:r>
    <w:r w:rsidR="002709D1" w:rsidRPr="009B0877">
      <w:rPr>
        <w:b/>
        <w:sz w:val="24"/>
        <w:szCs w:val="24"/>
      </w:rPr>
      <w:t xml:space="preserve"> </w:t>
    </w:r>
    <w:r w:rsidR="00D005E0" w:rsidRPr="009B0877">
      <w:rPr>
        <w:b/>
        <w:sz w:val="24"/>
        <w:szCs w:val="24"/>
      </w:rPr>
      <w:t>XX</w:t>
    </w:r>
    <w:r w:rsidRPr="009B0877">
      <w:rPr>
        <w:b/>
        <w:sz w:val="24"/>
        <w:szCs w:val="24"/>
      </w:rPr>
      <w:t xml:space="preserve"> DE</w:t>
    </w:r>
    <w:r w:rsidR="002709D1" w:rsidRPr="009B0877">
      <w:rPr>
        <w:b/>
        <w:sz w:val="24"/>
        <w:szCs w:val="24"/>
      </w:rPr>
      <w:t xml:space="preserve"> </w:t>
    </w:r>
    <w:r w:rsidR="00D005E0" w:rsidRPr="009B0877">
      <w:rPr>
        <w:b/>
        <w:sz w:val="24"/>
        <w:szCs w:val="24"/>
      </w:rPr>
      <w:t>NOVIEMBRE</w:t>
    </w:r>
    <w:r w:rsidRPr="009B0877">
      <w:rPr>
        <w:b/>
        <w:sz w:val="24"/>
        <w:szCs w:val="24"/>
      </w:rPr>
      <w:t xml:space="preserve"> DE 2025</w:t>
    </w:r>
  </w:p>
  <w:p w14:paraId="3EBC6417" w14:textId="5AE2D0C1" w:rsidR="00C5124A" w:rsidRPr="009B0877" w:rsidRDefault="003A2C21" w:rsidP="00C5124A">
    <w:pPr>
      <w:pStyle w:val="Encabezado"/>
      <w:jc w:val="center"/>
      <w:rPr>
        <w:rFonts w:ascii="Times New Roman" w:hAnsi="Times New Roman" w:cs="Times New Roman"/>
        <w:b/>
        <w:sz w:val="24"/>
        <w:szCs w:val="24"/>
      </w:rPr>
    </w:pPr>
    <w:r w:rsidRPr="009B0877">
      <w:rPr>
        <w:rFonts w:ascii="Times New Roman" w:hAnsi="Times New Roman" w:cs="Times New Roman"/>
        <w:i/>
        <w:sz w:val="24"/>
        <w:szCs w:val="24"/>
      </w:rPr>
      <w:t xml:space="preserve">“Por la cual se resuelve un recurso de reposición </w:t>
    </w:r>
    <w:r w:rsidR="009B0877">
      <w:rPr>
        <w:rFonts w:ascii="Times New Roman" w:hAnsi="Times New Roman" w:cs="Times New Roman"/>
        <w:i/>
        <w:sz w:val="24"/>
        <w:szCs w:val="24"/>
      </w:rPr>
      <w:t xml:space="preserve">y se concede el recurso de apelación </w:t>
    </w:r>
    <w:r w:rsidRPr="009B0877">
      <w:rPr>
        <w:rFonts w:ascii="Times New Roman" w:hAnsi="Times New Roman" w:cs="Times New Roman"/>
        <w:i/>
        <w:sz w:val="24"/>
        <w:szCs w:val="24"/>
      </w:rPr>
      <w:t>interpuesto contra la Resolución No.</w:t>
    </w:r>
    <w:r w:rsidR="00BF5A56">
      <w:rPr>
        <w:rFonts w:ascii="Times New Roman" w:hAnsi="Times New Roman" w:cs="Times New Roman"/>
        <w:i/>
        <w:sz w:val="24"/>
        <w:szCs w:val="24"/>
      </w:rPr>
      <w:t>03</w:t>
    </w:r>
    <w:r w:rsidRPr="009B0877">
      <w:rPr>
        <w:rFonts w:ascii="Times New Roman" w:hAnsi="Times New Roman" w:cs="Times New Roman"/>
        <w:i/>
        <w:sz w:val="24"/>
        <w:szCs w:val="24"/>
      </w:rPr>
      <w:t xml:space="preserve"> del </w:t>
    </w:r>
    <w:r w:rsidR="00BF5A56">
      <w:rPr>
        <w:rFonts w:ascii="Times New Roman" w:hAnsi="Times New Roman" w:cs="Times New Roman"/>
        <w:i/>
        <w:sz w:val="24"/>
        <w:szCs w:val="24"/>
      </w:rPr>
      <w:t>13 de enero de 202</w:t>
    </w:r>
    <w:r w:rsidR="00D005E0" w:rsidRPr="009B0877">
      <w:rPr>
        <w:rFonts w:ascii="Times New Roman" w:hAnsi="Times New Roman" w:cs="Times New Roman"/>
        <w:i/>
        <w:sz w:val="24"/>
        <w:szCs w:val="24"/>
      </w:rPr>
      <w:t>5</w:t>
    </w:r>
    <w:r w:rsidRPr="009B0877">
      <w:rPr>
        <w:rFonts w:ascii="Times New Roman" w:hAnsi="Times New Roman" w:cs="Times New Roman"/>
        <w:i/>
        <w:sz w:val="24"/>
        <w:szCs w:val="24"/>
      </w:rPr>
      <w:t>.</w:t>
    </w:r>
  </w:p>
  <w:p w14:paraId="19404395" w14:textId="4612C286" w:rsidR="00CD44E5" w:rsidRPr="009B0877" w:rsidRDefault="00D26307" w:rsidP="00CD44E5">
    <w:pPr>
      <w:pStyle w:val="Encabezado"/>
      <w:jc w:val="center"/>
      <w:rPr>
        <w:rFonts w:ascii="Times New Roman" w:hAnsi="Times New Roman" w:cs="Times New Roman"/>
      </w:rPr>
    </w:pPr>
    <w:r w:rsidRPr="009B0877">
      <w:rPr>
        <w:rFonts w:ascii="Times New Roman" w:hAnsi="Times New Roman" w:cs="Times New Roman"/>
        <w:noProof/>
        <w:lang w:eastAsia="es-CO"/>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FFFFFFFF"/>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AA340B"/>
    <w:multiLevelType w:val="hybridMultilevel"/>
    <w:tmpl w:val="4AECAF0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A12786"/>
    <w:multiLevelType w:val="multilevel"/>
    <w:tmpl w:val="08CCE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1B0412D"/>
    <w:multiLevelType w:val="hybridMultilevel"/>
    <w:tmpl w:val="3E9656B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57D03CF"/>
    <w:multiLevelType w:val="hybridMultilevel"/>
    <w:tmpl w:val="2BF22AE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4F972502"/>
    <w:multiLevelType w:val="hybridMultilevel"/>
    <w:tmpl w:val="9ED85B14"/>
    <w:lvl w:ilvl="0" w:tplc="91608D64">
      <w:numFmt w:val="bullet"/>
      <w:lvlText w:val="-"/>
      <w:lvlJc w:val="left"/>
      <w:pPr>
        <w:ind w:left="927" w:hanging="360"/>
      </w:pPr>
      <w:rPr>
        <w:rFonts w:ascii="Arial" w:eastAsia="Times New Roman" w:hAnsi="Arial" w:cs="Aria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26"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CDA532F"/>
    <w:multiLevelType w:val="multilevel"/>
    <w:tmpl w:val="FDF08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6"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18269468">
    <w:abstractNumId w:val="8"/>
  </w:num>
  <w:num w:numId="2" w16cid:durableId="1189217629">
    <w:abstractNumId w:val="34"/>
  </w:num>
  <w:num w:numId="3" w16cid:durableId="1630353483">
    <w:abstractNumId w:val="28"/>
  </w:num>
  <w:num w:numId="4" w16cid:durableId="413822966">
    <w:abstractNumId w:val="27"/>
  </w:num>
  <w:num w:numId="5" w16cid:durableId="1507819303">
    <w:abstractNumId w:val="17"/>
  </w:num>
  <w:num w:numId="6" w16cid:durableId="370886800">
    <w:abstractNumId w:val="36"/>
  </w:num>
  <w:num w:numId="7" w16cid:durableId="953680450">
    <w:abstractNumId w:val="0"/>
  </w:num>
  <w:num w:numId="8" w16cid:durableId="72775554">
    <w:abstractNumId w:val="5"/>
  </w:num>
  <w:num w:numId="9" w16cid:durableId="1573002557">
    <w:abstractNumId w:val="15"/>
  </w:num>
  <w:num w:numId="10" w16cid:durableId="1662541722">
    <w:abstractNumId w:val="2"/>
  </w:num>
  <w:num w:numId="11" w16cid:durableId="1236865167">
    <w:abstractNumId w:val="10"/>
  </w:num>
  <w:num w:numId="12" w16cid:durableId="1367834244">
    <w:abstractNumId w:val="19"/>
  </w:num>
  <w:num w:numId="13" w16cid:durableId="990215845">
    <w:abstractNumId w:val="33"/>
  </w:num>
  <w:num w:numId="14" w16cid:durableId="1762606279">
    <w:abstractNumId w:val="23"/>
  </w:num>
  <w:num w:numId="15" w16cid:durableId="150563452">
    <w:abstractNumId w:val="16"/>
  </w:num>
  <w:num w:numId="16" w16cid:durableId="2115202088">
    <w:abstractNumId w:val="32"/>
  </w:num>
  <w:num w:numId="17" w16cid:durableId="1862089667">
    <w:abstractNumId w:val="22"/>
  </w:num>
  <w:num w:numId="18" w16cid:durableId="1887057463">
    <w:abstractNumId w:val="37"/>
  </w:num>
  <w:num w:numId="19" w16cid:durableId="1370031276">
    <w:abstractNumId w:val="38"/>
  </w:num>
  <w:num w:numId="20" w16cid:durableId="2143571724">
    <w:abstractNumId w:val="31"/>
  </w:num>
  <w:num w:numId="21" w16cid:durableId="723795789">
    <w:abstractNumId w:val="12"/>
  </w:num>
  <w:num w:numId="22" w16cid:durableId="1029919140">
    <w:abstractNumId w:val="24"/>
  </w:num>
  <w:num w:numId="23" w16cid:durableId="1500384990">
    <w:abstractNumId w:val="11"/>
  </w:num>
  <w:num w:numId="24" w16cid:durableId="1129476789">
    <w:abstractNumId w:val="29"/>
  </w:num>
  <w:num w:numId="25" w16cid:durableId="1597132768">
    <w:abstractNumId w:val="26"/>
  </w:num>
  <w:num w:numId="26" w16cid:durableId="1382367309">
    <w:abstractNumId w:val="18"/>
  </w:num>
  <w:num w:numId="27" w16cid:durableId="1068067041">
    <w:abstractNumId w:val="35"/>
  </w:num>
  <w:num w:numId="28" w16cid:durableId="1999070528">
    <w:abstractNumId w:val="21"/>
  </w:num>
  <w:num w:numId="29" w16cid:durableId="571626837">
    <w:abstractNumId w:val="9"/>
  </w:num>
  <w:num w:numId="30" w16cid:durableId="1592268">
    <w:abstractNumId w:val="20"/>
  </w:num>
  <w:num w:numId="31" w16cid:durableId="704065007">
    <w:abstractNumId w:val="14"/>
  </w:num>
  <w:num w:numId="32" w16cid:durableId="124742784">
    <w:abstractNumId w:val="13"/>
  </w:num>
  <w:num w:numId="33" w16cid:durableId="903873567">
    <w:abstractNumId w:val="1"/>
    <w:lvlOverride w:ilvl="0">
      <w:lvl w:ilvl="0">
        <w:numFmt w:val="bullet"/>
        <w:lvlText w:val=""/>
        <w:legacy w:legacy="1" w:legacySpace="0" w:legacyIndent="360"/>
        <w:lvlJc w:val="left"/>
        <w:rPr>
          <w:rFonts w:ascii="Symbol" w:hAnsi="Symbol" w:hint="default"/>
        </w:rPr>
      </w:lvl>
    </w:lvlOverride>
  </w:num>
  <w:num w:numId="34" w16cid:durableId="1681735399">
    <w:abstractNumId w:val="7"/>
  </w:num>
  <w:num w:numId="35" w16cid:durableId="997730157">
    <w:abstractNumId w:val="3"/>
  </w:num>
  <w:num w:numId="36" w16cid:durableId="1070159242">
    <w:abstractNumId w:val="6"/>
  </w:num>
  <w:num w:numId="37" w16cid:durableId="473908331">
    <w:abstractNumId w:val="4"/>
  </w:num>
  <w:num w:numId="38" w16cid:durableId="1832405548">
    <w:abstractNumId w:val="25"/>
  </w:num>
  <w:num w:numId="39" w16cid:durableId="19622958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03A68"/>
    <w:rsid w:val="00024893"/>
    <w:rsid w:val="000461F8"/>
    <w:rsid w:val="00046E74"/>
    <w:rsid w:val="00047628"/>
    <w:rsid w:val="00060453"/>
    <w:rsid w:val="00061C29"/>
    <w:rsid w:val="0006352E"/>
    <w:rsid w:val="0006741B"/>
    <w:rsid w:val="00070D4E"/>
    <w:rsid w:val="00070DB6"/>
    <w:rsid w:val="00072B68"/>
    <w:rsid w:val="00081660"/>
    <w:rsid w:val="000849D6"/>
    <w:rsid w:val="00094020"/>
    <w:rsid w:val="000A61EE"/>
    <w:rsid w:val="000D0011"/>
    <w:rsid w:val="000E6186"/>
    <w:rsid w:val="000F1EAB"/>
    <w:rsid w:val="00102D1D"/>
    <w:rsid w:val="001032FA"/>
    <w:rsid w:val="0010792F"/>
    <w:rsid w:val="00121F0B"/>
    <w:rsid w:val="001240A0"/>
    <w:rsid w:val="00125037"/>
    <w:rsid w:val="00132710"/>
    <w:rsid w:val="00132AF4"/>
    <w:rsid w:val="00142B57"/>
    <w:rsid w:val="001503CE"/>
    <w:rsid w:val="00174FEA"/>
    <w:rsid w:val="00177681"/>
    <w:rsid w:val="00190711"/>
    <w:rsid w:val="001B4B15"/>
    <w:rsid w:val="001B59C4"/>
    <w:rsid w:val="001C16DF"/>
    <w:rsid w:val="001C3976"/>
    <w:rsid w:val="001C4BAD"/>
    <w:rsid w:val="001D5FED"/>
    <w:rsid w:val="001E310E"/>
    <w:rsid w:val="001E5FA5"/>
    <w:rsid w:val="001F54FA"/>
    <w:rsid w:val="001F6565"/>
    <w:rsid w:val="00213CDD"/>
    <w:rsid w:val="00220622"/>
    <w:rsid w:val="0022390E"/>
    <w:rsid w:val="0022505D"/>
    <w:rsid w:val="00227627"/>
    <w:rsid w:val="00251205"/>
    <w:rsid w:val="002642C3"/>
    <w:rsid w:val="002650A3"/>
    <w:rsid w:val="002709D1"/>
    <w:rsid w:val="0027628A"/>
    <w:rsid w:val="002A67B1"/>
    <w:rsid w:val="002C1F70"/>
    <w:rsid w:val="002C3383"/>
    <w:rsid w:val="002C7EA0"/>
    <w:rsid w:val="002D3084"/>
    <w:rsid w:val="002D568A"/>
    <w:rsid w:val="002D6042"/>
    <w:rsid w:val="002F2F68"/>
    <w:rsid w:val="00300AF0"/>
    <w:rsid w:val="00303B6C"/>
    <w:rsid w:val="00316749"/>
    <w:rsid w:val="00324A21"/>
    <w:rsid w:val="00324FB3"/>
    <w:rsid w:val="00325EFE"/>
    <w:rsid w:val="00331B76"/>
    <w:rsid w:val="00344E27"/>
    <w:rsid w:val="003574AC"/>
    <w:rsid w:val="00364C00"/>
    <w:rsid w:val="00370A75"/>
    <w:rsid w:val="003A0D03"/>
    <w:rsid w:val="003A2C21"/>
    <w:rsid w:val="003C25C6"/>
    <w:rsid w:val="003C3162"/>
    <w:rsid w:val="003D1EC0"/>
    <w:rsid w:val="003D560C"/>
    <w:rsid w:val="003E6343"/>
    <w:rsid w:val="003F146A"/>
    <w:rsid w:val="003F4B01"/>
    <w:rsid w:val="003F6B1B"/>
    <w:rsid w:val="004012B9"/>
    <w:rsid w:val="00401BDF"/>
    <w:rsid w:val="0040709C"/>
    <w:rsid w:val="0041272C"/>
    <w:rsid w:val="00435268"/>
    <w:rsid w:val="00454AE7"/>
    <w:rsid w:val="00472571"/>
    <w:rsid w:val="004924AF"/>
    <w:rsid w:val="0049599C"/>
    <w:rsid w:val="004C2CCC"/>
    <w:rsid w:val="004C76EB"/>
    <w:rsid w:val="004E44AF"/>
    <w:rsid w:val="0050120E"/>
    <w:rsid w:val="00502C48"/>
    <w:rsid w:val="0051643D"/>
    <w:rsid w:val="005230A1"/>
    <w:rsid w:val="005360FB"/>
    <w:rsid w:val="00537D4B"/>
    <w:rsid w:val="00546ADA"/>
    <w:rsid w:val="00547BDB"/>
    <w:rsid w:val="00552F18"/>
    <w:rsid w:val="005540AB"/>
    <w:rsid w:val="005655D3"/>
    <w:rsid w:val="005A0819"/>
    <w:rsid w:val="005A18A5"/>
    <w:rsid w:val="005A1917"/>
    <w:rsid w:val="005A7881"/>
    <w:rsid w:val="005C25E8"/>
    <w:rsid w:val="005D2C75"/>
    <w:rsid w:val="005D6CDE"/>
    <w:rsid w:val="005D6E46"/>
    <w:rsid w:val="005E5BE5"/>
    <w:rsid w:val="005F1CC9"/>
    <w:rsid w:val="005F3DBA"/>
    <w:rsid w:val="006028DE"/>
    <w:rsid w:val="00612DF6"/>
    <w:rsid w:val="006257B3"/>
    <w:rsid w:val="00625CCE"/>
    <w:rsid w:val="00642805"/>
    <w:rsid w:val="0064655F"/>
    <w:rsid w:val="00661A1E"/>
    <w:rsid w:val="006627FE"/>
    <w:rsid w:val="00664AA4"/>
    <w:rsid w:val="0066560A"/>
    <w:rsid w:val="006715C2"/>
    <w:rsid w:val="00680DA4"/>
    <w:rsid w:val="006824B5"/>
    <w:rsid w:val="00695AC8"/>
    <w:rsid w:val="006B337E"/>
    <w:rsid w:val="006C0FB6"/>
    <w:rsid w:val="006C1411"/>
    <w:rsid w:val="006D2089"/>
    <w:rsid w:val="006D742C"/>
    <w:rsid w:val="006F2BC0"/>
    <w:rsid w:val="006F352F"/>
    <w:rsid w:val="00723D15"/>
    <w:rsid w:val="007301F9"/>
    <w:rsid w:val="00730391"/>
    <w:rsid w:val="007353F9"/>
    <w:rsid w:val="00747307"/>
    <w:rsid w:val="00750F1F"/>
    <w:rsid w:val="00754061"/>
    <w:rsid w:val="007543B6"/>
    <w:rsid w:val="007551A4"/>
    <w:rsid w:val="007601AC"/>
    <w:rsid w:val="007661B6"/>
    <w:rsid w:val="007715AA"/>
    <w:rsid w:val="0077652D"/>
    <w:rsid w:val="00783824"/>
    <w:rsid w:val="00783945"/>
    <w:rsid w:val="007A42F1"/>
    <w:rsid w:val="007B61BA"/>
    <w:rsid w:val="007C0F27"/>
    <w:rsid w:val="007D1A97"/>
    <w:rsid w:val="007D1E06"/>
    <w:rsid w:val="007D5ABD"/>
    <w:rsid w:val="007F50A0"/>
    <w:rsid w:val="007F731D"/>
    <w:rsid w:val="00805A33"/>
    <w:rsid w:val="00817C68"/>
    <w:rsid w:val="00821178"/>
    <w:rsid w:val="008255A2"/>
    <w:rsid w:val="008302E8"/>
    <w:rsid w:val="0083036E"/>
    <w:rsid w:val="00835481"/>
    <w:rsid w:val="0083647E"/>
    <w:rsid w:val="00845102"/>
    <w:rsid w:val="00862A88"/>
    <w:rsid w:val="0087738C"/>
    <w:rsid w:val="0088181D"/>
    <w:rsid w:val="00886E4E"/>
    <w:rsid w:val="008A153A"/>
    <w:rsid w:val="008A6384"/>
    <w:rsid w:val="008C2811"/>
    <w:rsid w:val="008C5577"/>
    <w:rsid w:val="008E07A2"/>
    <w:rsid w:val="008E07F0"/>
    <w:rsid w:val="008E53CB"/>
    <w:rsid w:val="008F12CA"/>
    <w:rsid w:val="008F7022"/>
    <w:rsid w:val="009110BB"/>
    <w:rsid w:val="00911527"/>
    <w:rsid w:val="0091217D"/>
    <w:rsid w:val="00941C25"/>
    <w:rsid w:val="0095687D"/>
    <w:rsid w:val="00961115"/>
    <w:rsid w:val="00965D4E"/>
    <w:rsid w:val="00985E22"/>
    <w:rsid w:val="00997067"/>
    <w:rsid w:val="009B0877"/>
    <w:rsid w:val="009B63A4"/>
    <w:rsid w:val="009B7B9D"/>
    <w:rsid w:val="009D141C"/>
    <w:rsid w:val="009D4CEB"/>
    <w:rsid w:val="009D633D"/>
    <w:rsid w:val="009D6DC2"/>
    <w:rsid w:val="009F0A4B"/>
    <w:rsid w:val="009F7052"/>
    <w:rsid w:val="00A01B90"/>
    <w:rsid w:val="00A069E7"/>
    <w:rsid w:val="00A13878"/>
    <w:rsid w:val="00A50F30"/>
    <w:rsid w:val="00A74311"/>
    <w:rsid w:val="00A75FE7"/>
    <w:rsid w:val="00A908D2"/>
    <w:rsid w:val="00AE096F"/>
    <w:rsid w:val="00AF2174"/>
    <w:rsid w:val="00B00313"/>
    <w:rsid w:val="00B10565"/>
    <w:rsid w:val="00B11768"/>
    <w:rsid w:val="00B16261"/>
    <w:rsid w:val="00B42F54"/>
    <w:rsid w:val="00B44262"/>
    <w:rsid w:val="00B57532"/>
    <w:rsid w:val="00B668EC"/>
    <w:rsid w:val="00B735C4"/>
    <w:rsid w:val="00B836BA"/>
    <w:rsid w:val="00BA41B2"/>
    <w:rsid w:val="00BA4DA0"/>
    <w:rsid w:val="00BA5A64"/>
    <w:rsid w:val="00BA5F95"/>
    <w:rsid w:val="00BC6109"/>
    <w:rsid w:val="00BC7A6A"/>
    <w:rsid w:val="00BD3534"/>
    <w:rsid w:val="00BD6E25"/>
    <w:rsid w:val="00BE6554"/>
    <w:rsid w:val="00BF4BB7"/>
    <w:rsid w:val="00BF5A56"/>
    <w:rsid w:val="00C106DD"/>
    <w:rsid w:val="00C11726"/>
    <w:rsid w:val="00C1695B"/>
    <w:rsid w:val="00C40351"/>
    <w:rsid w:val="00C43BE4"/>
    <w:rsid w:val="00C45B39"/>
    <w:rsid w:val="00C5124A"/>
    <w:rsid w:val="00C54C03"/>
    <w:rsid w:val="00C72857"/>
    <w:rsid w:val="00C91AE1"/>
    <w:rsid w:val="00C95958"/>
    <w:rsid w:val="00CD384C"/>
    <w:rsid w:val="00CD44E5"/>
    <w:rsid w:val="00CE63EF"/>
    <w:rsid w:val="00CF1E6C"/>
    <w:rsid w:val="00CF2902"/>
    <w:rsid w:val="00D005E0"/>
    <w:rsid w:val="00D26307"/>
    <w:rsid w:val="00D31149"/>
    <w:rsid w:val="00D6369B"/>
    <w:rsid w:val="00D7248A"/>
    <w:rsid w:val="00D82407"/>
    <w:rsid w:val="00D84FB2"/>
    <w:rsid w:val="00D9584D"/>
    <w:rsid w:val="00DE6D98"/>
    <w:rsid w:val="00DF67E0"/>
    <w:rsid w:val="00E0483D"/>
    <w:rsid w:val="00E17133"/>
    <w:rsid w:val="00E25428"/>
    <w:rsid w:val="00E26BAF"/>
    <w:rsid w:val="00E31CC5"/>
    <w:rsid w:val="00E35435"/>
    <w:rsid w:val="00E40083"/>
    <w:rsid w:val="00E40EF8"/>
    <w:rsid w:val="00E63741"/>
    <w:rsid w:val="00E65139"/>
    <w:rsid w:val="00E651B2"/>
    <w:rsid w:val="00E7493F"/>
    <w:rsid w:val="00E81044"/>
    <w:rsid w:val="00E81EBD"/>
    <w:rsid w:val="00E95C3F"/>
    <w:rsid w:val="00EA2B3A"/>
    <w:rsid w:val="00EA56E9"/>
    <w:rsid w:val="00EC5937"/>
    <w:rsid w:val="00ED25F2"/>
    <w:rsid w:val="00ED5852"/>
    <w:rsid w:val="00EE309C"/>
    <w:rsid w:val="00EE49C1"/>
    <w:rsid w:val="00F24EFB"/>
    <w:rsid w:val="00F33376"/>
    <w:rsid w:val="00F34648"/>
    <w:rsid w:val="00F42B8E"/>
    <w:rsid w:val="00F61670"/>
    <w:rsid w:val="00F92284"/>
    <w:rsid w:val="00FA4A17"/>
    <w:rsid w:val="00FB00A7"/>
    <w:rsid w:val="00FC0A0E"/>
    <w:rsid w:val="00FC72B0"/>
    <w:rsid w:val="00FD4DAB"/>
    <w:rsid w:val="00FD6155"/>
    <w:rsid w:val="00FD7089"/>
    <w:rsid w:val="00FF584D"/>
    <w:rsid w:val="00FF73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5"/>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 w:val="24"/>
      <w:szCs w:val="40"/>
      <w:lang w:val="es-CO"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 w:val="24"/>
      <w:szCs w:val="32"/>
      <w:lang w:val="es-CO"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 w:val="24"/>
      <w:szCs w:val="28"/>
      <w:lang w:val="es-CO"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 Car Car,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semiHidden/>
    <w:unhideWhenUsed/>
    <w:rsid w:val="0066560A"/>
    <w:pPr>
      <w:spacing w:before="100" w:beforeAutospacing="1" w:after="100" w:afterAutospacing="1"/>
    </w:pPr>
    <w:rPr>
      <w:sz w:val="24"/>
      <w:szCs w:val="24"/>
      <w:lang w:val="es-CO" w:eastAsia="es-CO"/>
    </w:r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sz w:val="24"/>
      <w:szCs w:val="24"/>
      <w:lang w:val="es-CO" w:eastAsia="es-CO"/>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val="es-CO"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sz w:val="24"/>
      <w:szCs w:val="24"/>
      <w:lang w:val="es-CO"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sz w:val="24"/>
      <w:szCs w:val="24"/>
      <w:lang w:val="es-CO"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sz w:val="24"/>
      <w:szCs w:val="24"/>
      <w:lang w:val="es-CO"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sz w:val="24"/>
      <w:szCs w:val="24"/>
      <w:lang w:val="es-CO"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lang w:val="es-CO"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customStyle="1" w:styleId="paragraph">
    <w:name w:val="paragraph"/>
    <w:basedOn w:val="Normal"/>
    <w:rsid w:val="00C5124A"/>
    <w:pPr>
      <w:spacing w:before="100" w:beforeAutospacing="1" w:after="100" w:afterAutospacing="1"/>
    </w:pPr>
    <w:rPr>
      <w:sz w:val="24"/>
      <w:szCs w:val="24"/>
      <w:lang w:val="es-CO" w:eastAsia="es-CO"/>
    </w:rPr>
  </w:style>
  <w:style w:type="paragraph" w:styleId="Textonotapie">
    <w:name w:val="footnote text"/>
    <w:aliases w:val="Footnote Text Char Char Char Char Char,Footnote Text Char Char Char Char,Footnote reference,FA Fu,Footnote Text Char Char Char,texto de nota al pie,Texto nota pie Car Car Car,Texto nota pie Car Car,Footnote Text,FA Fu C,Footnote Text Char"/>
    <w:basedOn w:val="Normal"/>
    <w:link w:val="TextonotapieCar"/>
    <w:uiPriority w:val="99"/>
    <w:qFormat/>
    <w:rsid w:val="007C0F27"/>
  </w:style>
  <w:style w:type="character" w:customStyle="1" w:styleId="TextonotapieCar">
    <w:name w:val="Texto nota pie Car"/>
    <w:aliases w:val="Footnote Text Char Char Char Char Char Car,Footnote Text Char Char Char Char Car,Footnote reference Car,FA Fu Car,Footnote Text Char Char Char Car,texto de nota al pie Car,Texto nota pie Car Car Car Car,Texto nota pie Car Car Car1"/>
    <w:basedOn w:val="Fuentedeprrafopredeter"/>
    <w:link w:val="Textonotapie"/>
    <w:uiPriority w:val="99"/>
    <w:qFormat/>
    <w:rsid w:val="007C0F27"/>
    <w:rPr>
      <w:rFonts w:ascii="Times New Roman" w:eastAsia="Times New Roman" w:hAnsi="Times New Roman" w:cs="Times New Roman"/>
      <w:sz w:val="20"/>
      <w:szCs w:val="20"/>
      <w:lang w:val="es-ES_tradnl" w:eastAsia="es-ES"/>
    </w:rPr>
  </w:style>
  <w:style w:type="character" w:styleId="Refdenotaalpie">
    <w:name w:val="footnote reference"/>
    <w:aliases w:val="Texto de nota al pie,Footnotes refss,Appel note de bas de page,Ref. de nota al pie 2,Ref,de nota al pie,FC,Appel note de bas de p,Pie de Página,referencia nota al pie,Nota de pie,Texto nota al pie,Texto de nota al pi,Footnote number"/>
    <w:basedOn w:val="Fuentedeprrafopredeter"/>
    <w:link w:val="Piedepagina"/>
    <w:uiPriority w:val="99"/>
    <w:qFormat/>
    <w:rsid w:val="007C0F27"/>
    <w:rPr>
      <w:vertAlign w:val="superscript"/>
    </w:rPr>
  </w:style>
  <w:style w:type="paragraph" w:customStyle="1" w:styleId="Piedepagina">
    <w:name w:val="Pie de pagina"/>
    <w:basedOn w:val="Normal"/>
    <w:link w:val="Refdenotaalpie"/>
    <w:uiPriority w:val="99"/>
    <w:rsid w:val="007C0F27"/>
    <w:pPr>
      <w:spacing w:after="160" w:line="240" w:lineRule="exact"/>
    </w:pPr>
    <w:rPr>
      <w:rFonts w:asciiTheme="minorHAnsi" w:eastAsiaTheme="minorHAnsi" w:hAnsiTheme="minorHAnsi" w:cstheme="minorBidi"/>
      <w:sz w:val="22"/>
      <w:szCs w:val="22"/>
      <w:vertAlign w:val="superscript"/>
      <w:lang w:val="es-CO" w:eastAsia="en-US"/>
    </w:rPr>
  </w:style>
  <w:style w:type="paragraph" w:styleId="Revisin">
    <w:name w:val="Revision"/>
    <w:hidden/>
    <w:uiPriority w:val="99"/>
    <w:semiHidden/>
    <w:rsid w:val="003C3162"/>
    <w:pPr>
      <w:spacing w:after="0" w:line="240" w:lineRule="auto"/>
    </w:pPr>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semiHidden/>
    <w:rsid w:val="003A2C21"/>
    <w:pPr>
      <w:tabs>
        <w:tab w:val="left" w:pos="5460"/>
      </w:tabs>
      <w:jc w:val="both"/>
    </w:pPr>
    <w:rPr>
      <w:rFonts w:ascii="Arial" w:hAnsi="Arial" w:cs="Arial"/>
      <w:sz w:val="22"/>
      <w:lang w:val="es-MX"/>
    </w:rPr>
  </w:style>
  <w:style w:type="character" w:customStyle="1" w:styleId="TextoindependienteCar">
    <w:name w:val="Texto independiente Car"/>
    <w:basedOn w:val="Fuentedeprrafopredeter"/>
    <w:link w:val="Textoindependiente"/>
    <w:uiPriority w:val="99"/>
    <w:semiHidden/>
    <w:rsid w:val="003A2C21"/>
    <w:rPr>
      <w:rFonts w:ascii="Arial" w:eastAsia="Times New Roman" w:hAnsi="Arial" w:cs="Arial"/>
      <w:szCs w:val="20"/>
      <w:lang w:val="es-MX" w:eastAsia="es-ES"/>
    </w:rPr>
  </w:style>
  <w:style w:type="paragraph" w:customStyle="1" w:styleId="chalo">
    <w:name w:val="chalo"/>
    <w:basedOn w:val="Normal"/>
    <w:link w:val="chaloCar"/>
    <w:qFormat/>
    <w:rsid w:val="003A2C21"/>
    <w:pPr>
      <w:jc w:val="both"/>
    </w:pPr>
    <w:rPr>
      <w:sz w:val="24"/>
      <w:szCs w:val="24"/>
      <w:lang w:val="es-ES"/>
    </w:rPr>
  </w:style>
  <w:style w:type="character" w:customStyle="1" w:styleId="chaloCar">
    <w:name w:val="chalo Car"/>
    <w:link w:val="chalo"/>
    <w:rsid w:val="003A2C21"/>
    <w:rPr>
      <w:rFonts w:ascii="Times New Roman" w:eastAsia="Times New Roman" w:hAnsi="Times New Roman" w:cs="Times New Roman"/>
      <w:sz w:val="24"/>
      <w:szCs w:val="24"/>
      <w:lang w:val="es-ES" w:eastAsia="es-ES"/>
    </w:rPr>
  </w:style>
  <w:style w:type="character" w:styleId="Mencinsinresolver">
    <w:name w:val="Unresolved Mention"/>
    <w:basedOn w:val="Fuentedeprrafopredeter"/>
    <w:uiPriority w:val="99"/>
    <w:semiHidden/>
    <w:unhideWhenUsed/>
    <w:rsid w:val="00132A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ervicioalclientebogota@coninsa.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5023</Words>
  <Characters>27628</Characters>
  <Application>Microsoft Office Word</Application>
  <DocSecurity>0</DocSecurity>
  <Lines>230</Lines>
  <Paragraphs>65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2026-04-07T15:42:00Z</dcterms:created>
  <dcterms:modified xsi:type="dcterms:W3CDTF">2026-04-07T15:42:00Z</dcterms:modified>
</cp:coreProperties>
</file>